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6A" w:rsidRPr="004E6984" w:rsidRDefault="006D5A32" w:rsidP="00E128F6">
      <w:pPr>
        <w:pStyle w:val="NoSpacing"/>
        <w:jc w:val="right"/>
        <w:rPr>
          <w:rFonts w:ascii="Times New Roman" w:hAnsi="Times New Roman" w:cs="Times New Roman"/>
          <w:b/>
        </w:rPr>
      </w:pPr>
      <w:r w:rsidRPr="004E6984">
        <w:rPr>
          <w:rFonts w:ascii="Times New Roman" w:hAnsi="Times New Roman" w:cs="Times New Roman"/>
          <w:b/>
        </w:rPr>
        <w:t>П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Р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Е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Д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Н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А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Ц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Р</w:t>
      </w:r>
      <w:r w:rsidR="00283E6D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</w:rPr>
        <w:t>Т</w:t>
      </w:r>
    </w:p>
    <w:p w:rsidR="00CB70F1" w:rsidRPr="004E6984" w:rsidRDefault="00CB70F1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8F5DE2" w:rsidRPr="004E6984" w:rsidRDefault="008F5DE2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E87F32" w:rsidRPr="004E6984" w:rsidRDefault="006D5A32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  <w:r w:rsidRPr="004E6984">
        <w:rPr>
          <w:rFonts w:ascii="Times New Roman" w:hAnsi="Times New Roman" w:cs="Times New Roman"/>
          <w:lang w:val="hr-BA"/>
        </w:rPr>
        <w:t>На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основу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члана</w:t>
      </w:r>
      <w:r w:rsidR="00316ABA" w:rsidRPr="004E6984">
        <w:rPr>
          <w:rFonts w:ascii="Times New Roman" w:hAnsi="Times New Roman" w:cs="Times New Roman"/>
          <w:lang w:val="hr-BA"/>
        </w:rPr>
        <w:t xml:space="preserve"> 15. </w:t>
      </w:r>
      <w:r w:rsidRPr="004E6984">
        <w:rPr>
          <w:rFonts w:ascii="Times New Roman" w:hAnsi="Times New Roman" w:cs="Times New Roman"/>
          <w:lang w:val="hr-BA"/>
        </w:rPr>
        <w:t>Закона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Управи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за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индиректно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опорезивање</w:t>
      </w:r>
      <w:r w:rsidR="00316ABA" w:rsidRPr="004E6984">
        <w:rPr>
          <w:rFonts w:ascii="Times New Roman" w:hAnsi="Times New Roman" w:cs="Times New Roman"/>
          <w:lang w:val="hr-BA"/>
        </w:rPr>
        <w:t xml:space="preserve"> (''</w:t>
      </w:r>
      <w:r w:rsidRPr="004E6984">
        <w:rPr>
          <w:rFonts w:ascii="Times New Roman" w:hAnsi="Times New Roman" w:cs="Times New Roman"/>
          <w:lang w:val="hr-BA"/>
        </w:rPr>
        <w:t>Службени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гласник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БиХ</w:t>
      </w:r>
      <w:r w:rsidR="00316ABA" w:rsidRPr="004E6984">
        <w:rPr>
          <w:rFonts w:ascii="Times New Roman" w:hAnsi="Times New Roman" w:cs="Times New Roman"/>
          <w:lang w:val="hr-BA"/>
        </w:rPr>
        <w:t xml:space="preserve">'', </w:t>
      </w:r>
      <w:r w:rsidRPr="004E6984">
        <w:rPr>
          <w:rFonts w:ascii="Times New Roman" w:hAnsi="Times New Roman" w:cs="Times New Roman"/>
          <w:lang w:val="hr-BA"/>
        </w:rPr>
        <w:t>број</w:t>
      </w:r>
      <w:r w:rsidR="00316ABA" w:rsidRPr="004E6984">
        <w:rPr>
          <w:rFonts w:ascii="Times New Roman" w:hAnsi="Times New Roman" w:cs="Times New Roman"/>
          <w:lang w:val="hr-BA"/>
        </w:rPr>
        <w:t xml:space="preserve"> 89/05)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члана</w:t>
      </w:r>
      <w:r w:rsidR="00316ABA" w:rsidRPr="004E6984">
        <w:rPr>
          <w:rFonts w:ascii="Times New Roman" w:hAnsi="Times New Roman" w:cs="Times New Roman"/>
          <w:lang w:val="hr-BA"/>
        </w:rPr>
        <w:t xml:space="preserve"> 61. </w:t>
      </w:r>
      <w:r w:rsidRPr="004E6984">
        <w:rPr>
          <w:rFonts w:ascii="Times New Roman" w:hAnsi="Times New Roman" w:cs="Times New Roman"/>
          <w:lang w:val="hr-BA"/>
        </w:rPr>
        <w:t>став</w:t>
      </w:r>
      <w:r w:rsidR="00316ABA" w:rsidRPr="004E6984">
        <w:rPr>
          <w:rFonts w:ascii="Times New Roman" w:hAnsi="Times New Roman" w:cs="Times New Roman"/>
          <w:lang w:val="hr-BA"/>
        </w:rPr>
        <w:t xml:space="preserve"> 2. </w:t>
      </w:r>
      <w:r w:rsidRPr="004E6984">
        <w:rPr>
          <w:rFonts w:ascii="Times New Roman" w:hAnsi="Times New Roman" w:cs="Times New Roman"/>
          <w:lang w:val="hr-BA"/>
        </w:rPr>
        <w:t>Закона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управи</w:t>
      </w:r>
      <w:r w:rsidR="00316ABA" w:rsidRPr="004E6984">
        <w:rPr>
          <w:rFonts w:ascii="Times New Roman" w:hAnsi="Times New Roman" w:cs="Times New Roman"/>
          <w:lang w:val="hr-BA"/>
        </w:rPr>
        <w:t xml:space="preserve"> (''</w:t>
      </w:r>
      <w:r w:rsidRPr="004E6984">
        <w:rPr>
          <w:rFonts w:ascii="Times New Roman" w:hAnsi="Times New Roman" w:cs="Times New Roman"/>
          <w:lang w:val="hr-BA"/>
        </w:rPr>
        <w:t>Службени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гласник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БиХ</w:t>
      </w:r>
      <w:r w:rsidR="00316ABA" w:rsidRPr="004E6984">
        <w:rPr>
          <w:rFonts w:ascii="Times New Roman" w:hAnsi="Times New Roman" w:cs="Times New Roman"/>
          <w:lang w:val="hr-BA"/>
        </w:rPr>
        <w:t xml:space="preserve">'', </w:t>
      </w:r>
      <w:r w:rsidRPr="004E6984">
        <w:rPr>
          <w:rFonts w:ascii="Times New Roman" w:hAnsi="Times New Roman" w:cs="Times New Roman"/>
          <w:lang w:val="hr-BA"/>
        </w:rPr>
        <w:t>бр</w:t>
      </w:r>
      <w:r w:rsidR="00316ABA" w:rsidRPr="004E6984">
        <w:rPr>
          <w:rFonts w:ascii="Times New Roman" w:hAnsi="Times New Roman" w:cs="Times New Roman"/>
          <w:lang w:val="hr-BA"/>
        </w:rPr>
        <w:t xml:space="preserve">. 32/02, 102/09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72/17), </w:t>
      </w:r>
      <w:r w:rsidRPr="004E6984">
        <w:rPr>
          <w:rFonts w:ascii="Times New Roman" w:hAnsi="Times New Roman" w:cs="Times New Roman"/>
          <w:lang w:val="hr-BA"/>
        </w:rPr>
        <w:t>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ради</w:t>
      </w:r>
      <w:r w:rsidR="00CC3722">
        <w:rPr>
          <w:rFonts w:ascii="Times New Roman" w:hAnsi="Times New Roman" w:cs="Times New Roman"/>
          <w:lang w:val="hr-BA"/>
        </w:rPr>
        <w:t xml:space="preserve"> с</w:t>
      </w:r>
      <w:r w:rsidRPr="004E6984">
        <w:rPr>
          <w:rFonts w:ascii="Times New Roman" w:hAnsi="Times New Roman" w:cs="Times New Roman"/>
          <w:lang w:val="hr-BA"/>
        </w:rPr>
        <w:t>провођења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царинских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пореских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ослобађања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из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члана</w:t>
      </w:r>
      <w:r w:rsidR="00316ABA" w:rsidRPr="004E6984">
        <w:rPr>
          <w:rFonts w:ascii="Times New Roman" w:hAnsi="Times New Roman" w:cs="Times New Roman"/>
          <w:lang w:val="hr-BA"/>
        </w:rPr>
        <w:t xml:space="preserve"> 28. </w:t>
      </w:r>
      <w:r w:rsidRPr="004E6984">
        <w:rPr>
          <w:rFonts w:ascii="Times New Roman" w:hAnsi="Times New Roman" w:cs="Times New Roman"/>
          <w:lang w:val="hr-BA"/>
        </w:rPr>
        <w:t>Оквирног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споразума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финансијском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партнерству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између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Европске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комисије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Босне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Херцеговине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посебним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аранжманима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за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спровођење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финансијске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помоћи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Уније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Босни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Херцеговини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оквиру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Инструмента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претприступне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помоћи</w:t>
      </w:r>
      <w:r w:rsidR="00316ABA" w:rsidRPr="004E6984">
        <w:rPr>
          <w:rFonts w:ascii="Times New Roman" w:hAnsi="Times New Roman" w:cs="Times New Roman"/>
          <w:lang w:val="hr-BA"/>
        </w:rPr>
        <w:t xml:space="preserve"> (</w:t>
      </w:r>
      <w:r w:rsidRPr="004E6984">
        <w:rPr>
          <w:rFonts w:ascii="Times New Roman" w:hAnsi="Times New Roman" w:cs="Times New Roman"/>
          <w:lang w:val="hr-BA"/>
        </w:rPr>
        <w:t>ИПА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III</w:t>
      </w:r>
      <w:r w:rsidR="00316ABA" w:rsidRPr="004E6984">
        <w:rPr>
          <w:rFonts w:ascii="Times New Roman" w:hAnsi="Times New Roman" w:cs="Times New Roman"/>
          <w:lang w:val="hr-BA"/>
        </w:rPr>
        <w:t>) ("</w:t>
      </w:r>
      <w:r w:rsidRPr="004E6984">
        <w:rPr>
          <w:rFonts w:ascii="Times New Roman" w:hAnsi="Times New Roman" w:cs="Times New Roman"/>
          <w:lang w:val="hr-BA"/>
        </w:rPr>
        <w:t>Службени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гласник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БиХ</w:t>
      </w:r>
      <w:r w:rsidR="00316ABA" w:rsidRPr="004E6984">
        <w:rPr>
          <w:rFonts w:ascii="Times New Roman" w:hAnsi="Times New Roman" w:cs="Times New Roman"/>
          <w:lang w:val="hr-BA"/>
        </w:rPr>
        <w:t xml:space="preserve"> - </w:t>
      </w:r>
      <w:r w:rsidRPr="004E6984">
        <w:rPr>
          <w:rFonts w:ascii="Times New Roman" w:hAnsi="Times New Roman" w:cs="Times New Roman"/>
          <w:lang w:val="hr-BA"/>
        </w:rPr>
        <w:t>Међународни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уговори</w:t>
      </w:r>
      <w:r w:rsidR="00316ABA" w:rsidRPr="004E6984">
        <w:rPr>
          <w:rFonts w:ascii="Times New Roman" w:hAnsi="Times New Roman" w:cs="Times New Roman"/>
          <w:lang w:val="hr-BA"/>
        </w:rPr>
        <w:t xml:space="preserve">", </w:t>
      </w:r>
      <w:r w:rsidRPr="004E6984">
        <w:rPr>
          <w:rFonts w:ascii="Times New Roman" w:hAnsi="Times New Roman" w:cs="Times New Roman"/>
          <w:lang w:val="hr-BA"/>
        </w:rPr>
        <w:t>број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="00597CFA" w:rsidRPr="004E6984">
        <w:rPr>
          <w:rFonts w:ascii="Times New Roman" w:hAnsi="Times New Roman" w:cs="Times New Roman"/>
          <w:lang w:val="hr-BA"/>
        </w:rPr>
        <w:t>7</w:t>
      </w:r>
      <w:r w:rsidR="00316ABA" w:rsidRPr="004E6984">
        <w:rPr>
          <w:rFonts w:ascii="Times New Roman" w:hAnsi="Times New Roman" w:cs="Times New Roman"/>
          <w:lang w:val="hr-BA"/>
        </w:rPr>
        <w:t xml:space="preserve">/22), </w:t>
      </w:r>
      <w:r w:rsidRPr="004E6984">
        <w:rPr>
          <w:rFonts w:ascii="Times New Roman" w:hAnsi="Times New Roman" w:cs="Times New Roman"/>
          <w:lang w:val="hr-BA"/>
        </w:rPr>
        <w:t>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уз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сагласност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Министарства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финансија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трезора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Босне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Херцеговине</w:t>
      </w:r>
      <w:r w:rsidR="00316ABA" w:rsidRPr="004E6984">
        <w:rPr>
          <w:rFonts w:ascii="Times New Roman" w:hAnsi="Times New Roman" w:cs="Times New Roman"/>
          <w:lang w:val="hr-BA"/>
        </w:rPr>
        <w:t xml:space="preserve">, </w:t>
      </w:r>
      <w:r w:rsidRPr="004E6984">
        <w:rPr>
          <w:rFonts w:ascii="Times New Roman" w:hAnsi="Times New Roman" w:cs="Times New Roman"/>
          <w:lang w:val="hr-BA"/>
        </w:rPr>
        <w:t>Министарства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спољне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трговине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економских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односа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Босне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Херцеговине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Дирекције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за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европске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интеграције</w:t>
      </w:r>
      <w:r w:rsidR="00316ABA" w:rsidRPr="004E6984">
        <w:rPr>
          <w:rFonts w:ascii="Times New Roman" w:hAnsi="Times New Roman" w:cs="Times New Roman"/>
          <w:lang w:val="hr-BA"/>
        </w:rPr>
        <w:t xml:space="preserve">, </w:t>
      </w:r>
      <w:r w:rsidRPr="004E6984">
        <w:rPr>
          <w:rFonts w:ascii="Times New Roman" w:hAnsi="Times New Roman" w:cs="Times New Roman"/>
          <w:lang w:val="hr-BA"/>
        </w:rPr>
        <w:t>директор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Управе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за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индиректно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опорезивање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д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н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</w:t>
      </w:r>
      <w:r w:rsidR="00316ABA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</w:p>
    <w:p w:rsidR="00316ABA" w:rsidRPr="004E6984" w:rsidRDefault="00316ABA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1702FD" w:rsidRPr="004E6984" w:rsidRDefault="001702FD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CB70F1" w:rsidRPr="004E6984" w:rsidRDefault="00CB70F1" w:rsidP="00316ABA">
      <w:pPr>
        <w:pStyle w:val="NoSpacing"/>
        <w:jc w:val="center"/>
        <w:rPr>
          <w:rFonts w:ascii="Times New Roman" w:hAnsi="Times New Roman" w:cs="Times New Roman"/>
          <w:b/>
          <w:lang w:val="hr-BA"/>
        </w:rPr>
      </w:pPr>
    </w:p>
    <w:p w:rsidR="00316ABA" w:rsidRPr="004E6984" w:rsidRDefault="006D5A32" w:rsidP="00316ABA">
      <w:pPr>
        <w:pStyle w:val="NoSpacing"/>
        <w:jc w:val="center"/>
        <w:rPr>
          <w:rFonts w:ascii="Times New Roman" w:hAnsi="Times New Roman" w:cs="Times New Roman"/>
          <w:b/>
          <w:lang w:val="hr-BA"/>
        </w:rPr>
      </w:pPr>
      <w:r w:rsidRPr="004E6984">
        <w:rPr>
          <w:rFonts w:ascii="Times New Roman" w:hAnsi="Times New Roman" w:cs="Times New Roman"/>
          <w:b/>
          <w:lang w:val="hr-BA"/>
        </w:rPr>
        <w:t>ИНСТРУКЦИЈУ</w:t>
      </w:r>
    </w:p>
    <w:p w:rsidR="00316ABA" w:rsidRPr="004E6984" w:rsidRDefault="00316ABA" w:rsidP="00316ABA">
      <w:pPr>
        <w:pStyle w:val="NoSpacing"/>
        <w:jc w:val="center"/>
        <w:rPr>
          <w:rFonts w:ascii="Times New Roman" w:hAnsi="Times New Roman" w:cs="Times New Roman"/>
          <w:b/>
          <w:lang w:val="hr-BA"/>
        </w:rPr>
      </w:pPr>
    </w:p>
    <w:p w:rsidR="006D5A32" w:rsidRPr="004E6984" w:rsidRDefault="006D5A32" w:rsidP="00316ABA">
      <w:pPr>
        <w:pStyle w:val="NoSpacing"/>
        <w:jc w:val="center"/>
        <w:rPr>
          <w:rFonts w:ascii="Times New Roman" w:hAnsi="Times New Roman" w:cs="Times New Roman"/>
          <w:b/>
          <w:lang w:val="hr-BA"/>
        </w:rPr>
      </w:pPr>
      <w:r w:rsidRPr="004E6984">
        <w:rPr>
          <w:rFonts w:ascii="Times New Roman" w:hAnsi="Times New Roman" w:cs="Times New Roman"/>
          <w:b/>
          <w:lang w:val="hr-BA"/>
        </w:rPr>
        <w:t>о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измјенама</w:t>
      </w:r>
      <w:r w:rsidR="00844F4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</w:t>
      </w:r>
      <w:r w:rsidR="00844F4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допунама</w:t>
      </w:r>
      <w:r w:rsidR="00844F4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Инструкције</w:t>
      </w:r>
      <w:r w:rsidR="00F84B03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о</w:t>
      </w:r>
      <w:r w:rsidR="00F84B03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поступку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остваривања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царинских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пореских</w:t>
      </w:r>
    </w:p>
    <w:p w:rsidR="006D5A32" w:rsidRPr="004E6984" w:rsidRDefault="006D5A32" w:rsidP="00316ABA">
      <w:pPr>
        <w:pStyle w:val="NoSpacing"/>
        <w:jc w:val="center"/>
        <w:rPr>
          <w:rFonts w:ascii="Times New Roman" w:hAnsi="Times New Roman" w:cs="Times New Roman"/>
          <w:b/>
          <w:lang w:val="hr-BA"/>
        </w:rPr>
      </w:pPr>
      <w:r w:rsidRPr="004E6984">
        <w:rPr>
          <w:rFonts w:ascii="Times New Roman" w:hAnsi="Times New Roman" w:cs="Times New Roman"/>
          <w:b/>
          <w:lang w:val="hr-BA"/>
        </w:rPr>
        <w:t>ослобађања</w:t>
      </w:r>
      <w:r w:rsidR="00026305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у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складу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са</w:t>
      </w:r>
      <w:r w:rsidR="00844F4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Оквирним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споразумом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о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финансијском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партнерству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између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sr-Cyrl-BA"/>
        </w:rPr>
        <w:t>Е</w:t>
      </w:r>
      <w:r w:rsidRPr="004E6984">
        <w:rPr>
          <w:rFonts w:ascii="Times New Roman" w:hAnsi="Times New Roman" w:cs="Times New Roman"/>
          <w:b/>
          <w:lang w:val="hr-BA"/>
        </w:rPr>
        <w:t>вропске комисије</w:t>
      </w:r>
      <w:r w:rsidRPr="004E6984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</w:t>
      </w:r>
      <w:r w:rsidRPr="004E6984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Босне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и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Херцеговине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о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посебним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аранжманима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за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hr-BA"/>
        </w:rPr>
        <w:t>спровођење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lang w:val="sr-Cyrl-BA"/>
        </w:rPr>
        <w:t>ф</w:t>
      </w:r>
      <w:r w:rsidRPr="004E6984">
        <w:rPr>
          <w:rFonts w:ascii="Times New Roman" w:hAnsi="Times New Roman" w:cs="Times New Roman"/>
          <w:b/>
          <w:lang w:val="hr-BA"/>
        </w:rPr>
        <w:t>инансијске</w:t>
      </w:r>
    </w:p>
    <w:p w:rsidR="00316ABA" w:rsidRPr="004E6984" w:rsidRDefault="006D5A32" w:rsidP="00316ABA">
      <w:pPr>
        <w:pStyle w:val="NoSpacing"/>
        <w:jc w:val="center"/>
        <w:rPr>
          <w:rFonts w:ascii="Times New Roman" w:hAnsi="Times New Roman" w:cs="Times New Roman"/>
          <w:b/>
          <w:bCs/>
          <w:lang w:val="hr-BA"/>
        </w:rPr>
      </w:pPr>
      <w:r w:rsidRPr="004E6984">
        <w:rPr>
          <w:rFonts w:ascii="Times New Roman" w:hAnsi="Times New Roman" w:cs="Times New Roman"/>
          <w:b/>
          <w:lang w:val="hr-BA"/>
        </w:rPr>
        <w:t>помоћи</w:t>
      </w:r>
      <w:r w:rsidRPr="004E6984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Уније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Босни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и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Херцеговини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у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оквиру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Инструмента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претприступне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Pr="004E6984">
        <w:rPr>
          <w:rFonts w:ascii="Times New Roman" w:hAnsi="Times New Roman" w:cs="Times New Roman"/>
          <w:b/>
          <w:bCs/>
          <w:lang w:val="hr-BA"/>
        </w:rPr>
        <w:t>помоћи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(</w:t>
      </w:r>
      <w:r w:rsidRPr="004E6984">
        <w:rPr>
          <w:rFonts w:ascii="Times New Roman" w:hAnsi="Times New Roman" w:cs="Times New Roman"/>
          <w:b/>
          <w:bCs/>
          <w:lang w:val="hr-BA"/>
        </w:rPr>
        <w:t>ИПА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 xml:space="preserve"> </w:t>
      </w:r>
      <w:r w:rsidR="00AD79A1" w:rsidRPr="004E6984">
        <w:rPr>
          <w:rFonts w:ascii="Times New Roman" w:hAnsi="Times New Roman" w:cs="Times New Roman"/>
          <w:b/>
          <w:bCs/>
          <w:lang w:val="hr-BA"/>
        </w:rPr>
        <w:t>III</w:t>
      </w:r>
      <w:r w:rsidR="00316ABA" w:rsidRPr="004E6984">
        <w:rPr>
          <w:rFonts w:ascii="Times New Roman" w:hAnsi="Times New Roman" w:cs="Times New Roman"/>
          <w:b/>
          <w:bCs/>
          <w:lang w:val="hr-BA"/>
        </w:rPr>
        <w:t>)</w:t>
      </w:r>
    </w:p>
    <w:p w:rsidR="00316ABA" w:rsidRPr="004E6984" w:rsidRDefault="00316ABA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316ABA" w:rsidRPr="004E6984" w:rsidRDefault="00316ABA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1702FD" w:rsidRPr="004E6984" w:rsidRDefault="001702FD" w:rsidP="00316ABA">
      <w:pPr>
        <w:pStyle w:val="NoSpacing"/>
        <w:jc w:val="both"/>
        <w:rPr>
          <w:rFonts w:ascii="Times New Roman" w:hAnsi="Times New Roman" w:cs="Times New Roman"/>
          <w:lang w:val="hr-BA"/>
        </w:rPr>
      </w:pPr>
    </w:p>
    <w:p w:rsidR="00316ABA" w:rsidRPr="004E6984" w:rsidRDefault="006D5A32" w:rsidP="00316ABA">
      <w:pPr>
        <w:pStyle w:val="NoSpacing"/>
        <w:jc w:val="center"/>
        <w:rPr>
          <w:rFonts w:ascii="Times New Roman" w:hAnsi="Times New Roman" w:cs="Times New Roman"/>
          <w:b/>
          <w:lang w:val="hr-BA"/>
        </w:rPr>
      </w:pPr>
      <w:r w:rsidRPr="004E6984">
        <w:rPr>
          <w:rFonts w:ascii="Times New Roman" w:hAnsi="Times New Roman" w:cs="Times New Roman"/>
          <w:b/>
          <w:lang w:val="hr-BA"/>
        </w:rPr>
        <w:t>Члан</w:t>
      </w:r>
      <w:r w:rsidR="00316ABA" w:rsidRPr="004E6984">
        <w:rPr>
          <w:rFonts w:ascii="Times New Roman" w:hAnsi="Times New Roman" w:cs="Times New Roman"/>
          <w:b/>
          <w:lang w:val="hr-BA"/>
        </w:rPr>
        <w:t xml:space="preserve"> 1.</w:t>
      </w:r>
    </w:p>
    <w:p w:rsidR="00F84B03" w:rsidRPr="004E6984" w:rsidRDefault="00F84B03" w:rsidP="00F84B03">
      <w:pPr>
        <w:pStyle w:val="NoSpacing"/>
        <w:rPr>
          <w:rFonts w:ascii="Times New Roman" w:hAnsi="Times New Roman" w:cs="Times New Roman"/>
          <w:lang w:val="hr-BA"/>
        </w:rPr>
      </w:pPr>
    </w:p>
    <w:p w:rsidR="00F84B03" w:rsidRPr="004E6984" w:rsidRDefault="006D5A32" w:rsidP="00F84B03">
      <w:pPr>
        <w:pStyle w:val="NoSpacing"/>
        <w:jc w:val="both"/>
        <w:rPr>
          <w:rFonts w:ascii="Times New Roman" w:hAnsi="Times New Roman" w:cs="Times New Roman"/>
          <w:lang w:val="sr-Cyrl-BA"/>
        </w:rPr>
      </w:pPr>
      <w:r w:rsidRPr="004E6984">
        <w:rPr>
          <w:rFonts w:ascii="Times New Roman" w:hAnsi="Times New Roman" w:cs="Times New Roman"/>
        </w:rPr>
        <w:t>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Инструкцији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поступку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остваривања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царинских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пореских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</w:rPr>
        <w:t>Оквирним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споразумом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финансијском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партнерству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између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Европске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комисије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</w:rPr>
        <w:t>Босне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посебним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аранжманима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спровођење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финансијске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помоћи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Босни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Херцеговини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претприступне</w:t>
      </w:r>
      <w:r w:rsidR="00F84B0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помоћи</w:t>
      </w:r>
      <w:r w:rsidR="00F84B03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ИПА</w:t>
      </w:r>
      <w:r w:rsidR="00F84B03" w:rsidRPr="004E6984">
        <w:rPr>
          <w:rFonts w:ascii="Times New Roman" w:hAnsi="Times New Roman" w:cs="Times New Roman"/>
        </w:rPr>
        <w:t xml:space="preserve"> III)</w:t>
      </w:r>
      <w:r w:rsidR="00F84B03" w:rsidRPr="004E6984">
        <w:rPr>
          <w:rFonts w:ascii="Times New Roman" w:hAnsi="Times New Roman" w:cs="Times New Roman"/>
          <w:lang w:val="sr-Cyrl-BA"/>
        </w:rPr>
        <w:t xml:space="preserve">  (''</w:t>
      </w:r>
      <w:r w:rsidRPr="004E6984">
        <w:rPr>
          <w:rFonts w:ascii="Times New Roman" w:hAnsi="Times New Roman" w:cs="Times New Roman"/>
          <w:lang w:val="sr-Cyrl-BA"/>
        </w:rPr>
        <w:t>Службени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гласник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БиХ</w:t>
      </w:r>
      <w:r w:rsidR="00F84B03" w:rsidRPr="004E6984">
        <w:rPr>
          <w:rFonts w:ascii="Times New Roman" w:hAnsi="Times New Roman" w:cs="Times New Roman"/>
          <w:lang w:val="sr-Cyrl-BA"/>
        </w:rPr>
        <w:t xml:space="preserve">'', </w:t>
      </w:r>
      <w:r w:rsidRPr="004E6984">
        <w:rPr>
          <w:rFonts w:ascii="Times New Roman" w:hAnsi="Times New Roman" w:cs="Times New Roman"/>
          <w:lang w:val="sr-Cyrl-BA"/>
        </w:rPr>
        <w:t>број</w:t>
      </w:r>
      <w:r w:rsidR="00F84B03" w:rsidRPr="004E6984">
        <w:rPr>
          <w:rFonts w:ascii="Times New Roman" w:hAnsi="Times New Roman" w:cs="Times New Roman"/>
          <w:lang w:val="sr-Cyrl-BA"/>
        </w:rPr>
        <w:t xml:space="preserve"> 16/23) </w:t>
      </w:r>
      <w:r w:rsidRPr="004E6984">
        <w:rPr>
          <w:rFonts w:ascii="Times New Roman" w:hAnsi="Times New Roman" w:cs="Times New Roman"/>
          <w:lang w:val="sr-Cyrl-BA"/>
        </w:rPr>
        <w:t>у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члану</w:t>
      </w:r>
      <w:r w:rsidR="00F84B03" w:rsidRPr="004E6984">
        <w:rPr>
          <w:rFonts w:ascii="Times New Roman" w:hAnsi="Times New Roman" w:cs="Times New Roman"/>
          <w:lang w:val="sr-Cyrl-BA"/>
        </w:rPr>
        <w:t xml:space="preserve"> 3. </w:t>
      </w:r>
      <w:r w:rsidRPr="004E6984">
        <w:rPr>
          <w:rFonts w:ascii="Times New Roman" w:hAnsi="Times New Roman" w:cs="Times New Roman"/>
        </w:rPr>
        <w:t>иза</w:t>
      </w:r>
      <w:r w:rsidR="003900E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3900EC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  <w:lang w:val="sr-Cyrl-BA"/>
        </w:rPr>
        <w:t>додаје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се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нови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став</w:t>
      </w:r>
      <w:r w:rsidR="00F84B03" w:rsidRPr="004E6984">
        <w:rPr>
          <w:rFonts w:ascii="Times New Roman" w:hAnsi="Times New Roman" w:cs="Times New Roman"/>
          <w:lang w:val="sr-Cyrl-BA"/>
        </w:rPr>
        <w:t xml:space="preserve"> (3) </w:t>
      </w:r>
      <w:r w:rsidRPr="004E6984">
        <w:rPr>
          <w:rFonts w:ascii="Times New Roman" w:hAnsi="Times New Roman" w:cs="Times New Roman"/>
          <w:lang w:val="sr-Cyrl-BA"/>
        </w:rPr>
        <w:t>који</w:t>
      </w:r>
      <w:r w:rsidR="00F84B03" w:rsidRPr="004E6984">
        <w:rPr>
          <w:rFonts w:ascii="Times New Roman" w:hAnsi="Times New Roman" w:cs="Times New Roman"/>
          <w:lang w:val="sr-Cyrl-BA"/>
        </w:rPr>
        <w:t xml:space="preserve"> </w:t>
      </w:r>
      <w:r w:rsidRPr="004E6984">
        <w:rPr>
          <w:rFonts w:ascii="Times New Roman" w:hAnsi="Times New Roman" w:cs="Times New Roman"/>
          <w:lang w:val="sr-Cyrl-BA"/>
        </w:rPr>
        <w:t>гласи</w:t>
      </w:r>
      <w:r w:rsidR="00F84B03" w:rsidRPr="004E6984">
        <w:rPr>
          <w:rFonts w:ascii="Times New Roman" w:hAnsi="Times New Roman" w:cs="Times New Roman"/>
          <w:lang w:val="sr-Cyrl-BA"/>
        </w:rPr>
        <w:t>:</w:t>
      </w:r>
    </w:p>
    <w:p w:rsidR="00F84B03" w:rsidRPr="004E6984" w:rsidRDefault="00F84B03" w:rsidP="00EE4492">
      <w:pPr>
        <w:pStyle w:val="NoSpacing"/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  <w:lang w:val="sr-Cyrl-BA"/>
        </w:rPr>
        <w:t xml:space="preserve">''(3)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складу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релевантним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одредбама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финансијских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споразума</w:t>
      </w:r>
      <w:r w:rsidRPr="004E6984">
        <w:rPr>
          <w:rFonts w:ascii="Times New Roman" w:hAnsi="Times New Roman" w:cs="Times New Roman"/>
        </w:rPr>
        <w:t xml:space="preserve">,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"</w:t>
      </w:r>
      <w:r w:rsidR="006D5A32" w:rsidRPr="004E6984">
        <w:rPr>
          <w:rFonts w:ascii="Times New Roman" w:hAnsi="Times New Roman" w:cs="Times New Roman"/>
        </w:rPr>
        <w:t>програмима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територијалне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</w:t>
      </w:r>
      <w:r w:rsidR="006D5A32" w:rsidRPr="004E6984">
        <w:rPr>
          <w:rFonts w:ascii="Times New Roman" w:hAnsi="Times New Roman" w:cs="Times New Roman"/>
          <w:lang w:val="sr-Cyrl-BA"/>
        </w:rPr>
        <w:t>а</w:t>
      </w:r>
      <w:r w:rsidR="006D5A32" w:rsidRPr="004E6984">
        <w:rPr>
          <w:rFonts w:ascii="Times New Roman" w:hAnsi="Times New Roman" w:cs="Times New Roman"/>
        </w:rPr>
        <w:t>радње</w:t>
      </w:r>
      <w:r w:rsidRPr="004E6984">
        <w:rPr>
          <w:rFonts w:ascii="Times New Roman" w:hAnsi="Times New Roman" w:cs="Times New Roman"/>
        </w:rPr>
        <w:t xml:space="preserve">" </w:t>
      </w:r>
      <w:bookmarkStart w:id="0" w:name="_Hlk171085259"/>
      <w:r w:rsidR="006D5A32" w:rsidRPr="004E6984">
        <w:rPr>
          <w:rFonts w:ascii="Times New Roman" w:hAnsi="Times New Roman" w:cs="Times New Roman"/>
        </w:rPr>
        <w:t>са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земљама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чланицама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Е</w:t>
      </w:r>
      <w:r w:rsidR="006D5A32" w:rsidRPr="004E6984">
        <w:rPr>
          <w:rFonts w:ascii="Times New Roman" w:hAnsi="Times New Roman" w:cs="Times New Roman"/>
          <w:lang w:val="sr-Cyrl-BA"/>
        </w:rPr>
        <w:t>вропске</w:t>
      </w:r>
      <w:r w:rsidRPr="004E6984">
        <w:rPr>
          <w:rFonts w:ascii="Times New Roman" w:hAnsi="Times New Roman" w:cs="Times New Roman"/>
          <w:lang w:val="sr-Cyrl-BA"/>
        </w:rPr>
        <w:t xml:space="preserve"> </w:t>
      </w:r>
      <w:r w:rsidR="006D5A32" w:rsidRPr="004E6984">
        <w:rPr>
          <w:rFonts w:ascii="Times New Roman" w:hAnsi="Times New Roman" w:cs="Times New Roman"/>
          <w:lang w:val="sr-Cyrl-BA"/>
        </w:rPr>
        <w:t>уније</w:t>
      </w:r>
      <w:r w:rsidRPr="004E6984">
        <w:rPr>
          <w:rFonts w:ascii="Times New Roman" w:hAnsi="Times New Roman" w:cs="Times New Roman"/>
          <w:lang w:val="sr-Cyrl-BA"/>
        </w:rPr>
        <w:t xml:space="preserve"> </w:t>
      </w:r>
      <w:r w:rsidR="006D5A32" w:rsidRPr="004E6984">
        <w:rPr>
          <w:rFonts w:ascii="Times New Roman" w:hAnsi="Times New Roman" w:cs="Times New Roman"/>
        </w:rPr>
        <w:t>који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  <w:lang w:val="sr-Cyrl-BA"/>
        </w:rPr>
        <w:t>с</w:t>
      </w:r>
      <w:r w:rsidR="006D5A32" w:rsidRPr="004E6984">
        <w:rPr>
          <w:rFonts w:ascii="Times New Roman" w:hAnsi="Times New Roman" w:cs="Times New Roman"/>
        </w:rPr>
        <w:t>проводе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подијељеном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управљању</w:t>
      </w:r>
      <w:r w:rsidRPr="004E6984">
        <w:rPr>
          <w:rFonts w:ascii="Times New Roman" w:hAnsi="Times New Roman" w:cs="Times New Roman"/>
        </w:rPr>
        <w:t xml:space="preserve"> </w:t>
      </w:r>
      <w:bookmarkEnd w:id="0"/>
      <w:r w:rsidRPr="004E6984">
        <w:rPr>
          <w:rFonts w:ascii="Times New Roman" w:hAnsi="Times New Roman" w:cs="Times New Roman"/>
        </w:rPr>
        <w:t>(</w:t>
      </w:r>
      <w:r w:rsidR="006D5A32" w:rsidRPr="004E6984">
        <w:rPr>
          <w:rFonts w:ascii="Times New Roman" w:hAnsi="Times New Roman" w:cs="Times New Roman"/>
        </w:rPr>
        <w:t>програми</w:t>
      </w:r>
      <w:r w:rsidRPr="004E6984">
        <w:rPr>
          <w:rFonts w:ascii="Times New Roman" w:hAnsi="Times New Roman" w:cs="Times New Roman"/>
        </w:rPr>
        <w:t xml:space="preserve">: </w:t>
      </w:r>
      <w:r w:rsidR="00737898" w:rsidRPr="004E6984">
        <w:rPr>
          <w:rFonts w:ascii="Times New Roman" w:hAnsi="Times New Roman" w:cs="Times New Roman"/>
        </w:rPr>
        <w:t xml:space="preserve">Interreg VI-B </w:t>
      </w:r>
      <w:r w:rsidR="006D5A32" w:rsidRPr="004E6984">
        <w:rPr>
          <w:rFonts w:ascii="Times New Roman" w:hAnsi="Times New Roman" w:cs="Times New Roman"/>
        </w:rPr>
        <w:t>Јадранско</w:t>
      </w:r>
      <w:r w:rsidR="00737898"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јонски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транснационални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програм</w:t>
      </w:r>
      <w:r w:rsidR="00737898" w:rsidRPr="004E6984">
        <w:rPr>
          <w:rFonts w:ascii="Times New Roman" w:hAnsi="Times New Roman" w:cs="Times New Roman"/>
        </w:rPr>
        <w:t xml:space="preserve"> 2021-2027, Interreg VI-B </w:t>
      </w:r>
      <w:r w:rsidR="006D5A32" w:rsidRPr="004E6984">
        <w:rPr>
          <w:rFonts w:ascii="Times New Roman" w:hAnsi="Times New Roman" w:cs="Times New Roman"/>
        </w:rPr>
        <w:t>транснационални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Програм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за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дунавску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регију</w:t>
      </w:r>
      <w:r w:rsidR="00737898" w:rsidRPr="004E6984">
        <w:rPr>
          <w:rFonts w:ascii="Times New Roman" w:hAnsi="Times New Roman" w:cs="Times New Roman"/>
        </w:rPr>
        <w:t xml:space="preserve"> 2021-2027, Interreg Euro-MED </w:t>
      </w:r>
      <w:r w:rsidR="006D5A32" w:rsidRPr="004E6984">
        <w:rPr>
          <w:rFonts w:ascii="Times New Roman" w:hAnsi="Times New Roman" w:cs="Times New Roman"/>
        </w:rPr>
        <w:t>транснационални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програм</w:t>
      </w:r>
      <w:r w:rsidR="00737898" w:rsidRPr="004E6984">
        <w:rPr>
          <w:rFonts w:ascii="Times New Roman" w:hAnsi="Times New Roman" w:cs="Times New Roman"/>
        </w:rPr>
        <w:t xml:space="preserve"> 2021-2027,  </w:t>
      </w:r>
      <w:r w:rsidR="006D5A32" w:rsidRPr="004E6984">
        <w:rPr>
          <w:rFonts w:ascii="Times New Roman" w:hAnsi="Times New Roman" w:cs="Times New Roman"/>
        </w:rPr>
        <w:t>међурегионални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програм</w:t>
      </w:r>
      <w:r w:rsidR="00737898" w:rsidRPr="004E6984">
        <w:rPr>
          <w:rFonts w:ascii="Times New Roman" w:hAnsi="Times New Roman" w:cs="Times New Roman"/>
        </w:rPr>
        <w:t xml:space="preserve"> Interreg </w:t>
      </w:r>
      <w:r w:rsidR="006D5A32" w:rsidRPr="004E6984">
        <w:rPr>
          <w:rFonts w:ascii="Times New Roman" w:hAnsi="Times New Roman" w:cs="Times New Roman"/>
        </w:rPr>
        <w:t>Европа</w:t>
      </w:r>
      <w:r w:rsidR="00737898" w:rsidRPr="004E6984">
        <w:rPr>
          <w:rFonts w:ascii="Times New Roman" w:hAnsi="Times New Roman" w:cs="Times New Roman"/>
        </w:rPr>
        <w:t xml:space="preserve"> 2021-2027, </w:t>
      </w:r>
      <w:r w:rsidR="006D5A32" w:rsidRPr="004E6984">
        <w:rPr>
          <w:rFonts w:ascii="Times New Roman" w:hAnsi="Times New Roman" w:cs="Times New Roman"/>
        </w:rPr>
        <w:t>међурегионални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програм</w:t>
      </w:r>
      <w:r w:rsidR="00737898" w:rsidRPr="004E6984">
        <w:rPr>
          <w:rFonts w:ascii="Times New Roman" w:hAnsi="Times New Roman" w:cs="Times New Roman"/>
        </w:rPr>
        <w:t xml:space="preserve"> URBACT IV 2021-2027, Interreg VI-A </w:t>
      </w:r>
      <w:r w:rsidR="006D5A32" w:rsidRPr="004E6984">
        <w:rPr>
          <w:rFonts w:ascii="Times New Roman" w:hAnsi="Times New Roman" w:cs="Times New Roman"/>
        </w:rPr>
        <w:t>ИПА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Хрватска</w:t>
      </w:r>
      <w:r w:rsidR="00737898"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БиХ</w:t>
      </w:r>
      <w:r w:rsidR="00737898"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Црна</w:t>
      </w:r>
      <w:r w:rsidR="00737898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Гора</w:t>
      </w:r>
      <w:r w:rsidR="00737898" w:rsidRPr="004E6984">
        <w:rPr>
          <w:rFonts w:ascii="Times New Roman" w:hAnsi="Times New Roman" w:cs="Times New Roman"/>
        </w:rPr>
        <w:t xml:space="preserve"> 2021-2027</w:t>
      </w:r>
      <w:r w:rsidRPr="004E6984">
        <w:rPr>
          <w:rFonts w:ascii="Times New Roman" w:hAnsi="Times New Roman" w:cs="Times New Roman"/>
        </w:rPr>
        <w:t xml:space="preserve">) </w:t>
      </w:r>
      <w:r w:rsidR="006D5A3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је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прихватљив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трошак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уговорима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чија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вриједност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износи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до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пет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милиона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еура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укљученим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ом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те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наведеним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случај</w:t>
      </w:r>
      <w:r w:rsidR="006D5A32" w:rsidRPr="004E6984">
        <w:rPr>
          <w:rFonts w:ascii="Times New Roman" w:hAnsi="Times New Roman" w:cs="Times New Roman"/>
          <w:lang w:val="sr-Cyrl-BA"/>
        </w:rPr>
        <w:t xml:space="preserve">евима </w:t>
      </w:r>
      <w:r w:rsidR="006D5A32" w:rsidRPr="004E6984">
        <w:rPr>
          <w:rFonts w:ascii="Times New Roman" w:hAnsi="Times New Roman" w:cs="Times New Roman"/>
        </w:rPr>
        <w:t>процедура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ослобађања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од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не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  <w:lang w:val="sr-Cyrl-BA"/>
        </w:rPr>
        <w:t>с</w:t>
      </w:r>
      <w:r w:rsidR="006D5A32" w:rsidRPr="004E6984">
        <w:rPr>
          <w:rFonts w:ascii="Times New Roman" w:hAnsi="Times New Roman" w:cs="Times New Roman"/>
        </w:rPr>
        <w:t>проводи</w:t>
      </w:r>
      <w:r w:rsidR="00EE4492" w:rsidRPr="004E6984">
        <w:rPr>
          <w:rFonts w:ascii="Times New Roman" w:hAnsi="Times New Roman" w:cs="Times New Roman"/>
          <w:lang w:val="sr-Cyrl-BA"/>
        </w:rPr>
        <w:t>.''</w:t>
      </w:r>
      <w:r w:rsidRPr="004E6984">
        <w:rPr>
          <w:rFonts w:ascii="Times New Roman" w:hAnsi="Times New Roman" w:cs="Times New Roman"/>
        </w:rPr>
        <w:t xml:space="preserve"> </w:t>
      </w:r>
    </w:p>
    <w:p w:rsidR="00F84B03" w:rsidRDefault="00F84B03" w:rsidP="00F84B03">
      <w:pPr>
        <w:pStyle w:val="NoSpacing"/>
        <w:jc w:val="both"/>
        <w:rPr>
          <w:rFonts w:ascii="Times New Roman" w:hAnsi="Times New Roman" w:cs="Times New Roman"/>
          <w:lang w:val="sr-Cyrl-BA"/>
        </w:rPr>
      </w:pPr>
    </w:p>
    <w:p w:rsidR="00283E6D" w:rsidRPr="004E6984" w:rsidRDefault="00283E6D" w:rsidP="00F84B03">
      <w:pPr>
        <w:pStyle w:val="NoSpacing"/>
        <w:jc w:val="both"/>
        <w:rPr>
          <w:rFonts w:ascii="Times New Roman" w:hAnsi="Times New Roman" w:cs="Times New Roman"/>
          <w:lang w:val="sr-Cyrl-BA"/>
        </w:rPr>
      </w:pPr>
    </w:p>
    <w:p w:rsidR="001E075F" w:rsidRPr="004E6984" w:rsidRDefault="006D5A32" w:rsidP="00E128F6">
      <w:pPr>
        <w:pStyle w:val="NoSpacing"/>
        <w:ind w:left="426" w:hanging="426"/>
        <w:jc w:val="center"/>
        <w:rPr>
          <w:rFonts w:ascii="Times New Roman" w:hAnsi="Times New Roman" w:cs="Times New Roman"/>
          <w:b/>
          <w:lang w:val="sr-Cyrl-BA"/>
        </w:rPr>
      </w:pPr>
      <w:r w:rsidRPr="004E6984">
        <w:rPr>
          <w:rFonts w:ascii="Times New Roman" w:hAnsi="Times New Roman" w:cs="Times New Roman"/>
          <w:b/>
          <w:lang w:val="sr-Cyrl-BA"/>
        </w:rPr>
        <w:t>Члан</w:t>
      </w:r>
      <w:r w:rsidR="00E128F6" w:rsidRPr="004E6984">
        <w:rPr>
          <w:rFonts w:ascii="Times New Roman" w:hAnsi="Times New Roman" w:cs="Times New Roman"/>
          <w:b/>
          <w:lang w:val="sr-Cyrl-BA"/>
        </w:rPr>
        <w:t xml:space="preserve"> 2.</w:t>
      </w:r>
    </w:p>
    <w:p w:rsidR="00E128F6" w:rsidRPr="004E6984" w:rsidRDefault="00E128F6" w:rsidP="001E075F">
      <w:pPr>
        <w:pStyle w:val="NoSpacing"/>
        <w:ind w:left="426" w:hanging="426"/>
        <w:jc w:val="both"/>
        <w:rPr>
          <w:rFonts w:ascii="Times New Roman" w:hAnsi="Times New Roman" w:cs="Times New Roman"/>
          <w:lang w:val="hr-BA"/>
        </w:rPr>
      </w:pPr>
    </w:p>
    <w:p w:rsidR="00E128F6" w:rsidRPr="004E6984" w:rsidRDefault="006D5A32" w:rsidP="00E128F6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D42AA9" w:rsidRPr="004E6984">
        <w:rPr>
          <w:rFonts w:ascii="Times New Roman" w:hAnsi="Times New Roman" w:cs="Times New Roman"/>
        </w:rPr>
        <w:t xml:space="preserve"> </w:t>
      </w:r>
      <w:r w:rsidR="00E128F6" w:rsidRPr="004E6984">
        <w:rPr>
          <w:rFonts w:ascii="Times New Roman" w:hAnsi="Times New Roman" w:cs="Times New Roman"/>
        </w:rPr>
        <w:t xml:space="preserve">4. </w:t>
      </w:r>
      <w:r w:rsidRPr="004E6984">
        <w:rPr>
          <w:rFonts w:ascii="Times New Roman" w:hAnsi="Times New Roman" w:cs="Times New Roman"/>
        </w:rPr>
        <w:t>став</w:t>
      </w:r>
      <w:r w:rsidR="00E128F6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мијења</w:t>
      </w:r>
      <w:r w:rsidR="00E128F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128F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E128F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гласи</w:t>
      </w:r>
      <w:r w:rsidR="00E128F6" w:rsidRPr="004E6984">
        <w:rPr>
          <w:rFonts w:ascii="Times New Roman" w:hAnsi="Times New Roman" w:cs="Times New Roman"/>
        </w:rPr>
        <w:t xml:space="preserve">: </w:t>
      </w:r>
    </w:p>
    <w:p w:rsidR="00E128F6" w:rsidRPr="004E6984" w:rsidRDefault="00E128F6" w:rsidP="00D42AA9">
      <w:pPr>
        <w:pStyle w:val="NoSpacing"/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  <w:lang w:val="sr-Cyrl-BA"/>
        </w:rPr>
        <w:t xml:space="preserve">''(3) </w:t>
      </w:r>
      <w:r w:rsidR="00D42AA9"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Потврду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за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ослобађање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од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плаћања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увозних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дажбина</w:t>
      </w:r>
      <w:r w:rsidRPr="004E6984">
        <w:rPr>
          <w:rFonts w:ascii="Times New Roman" w:hAnsi="Times New Roman" w:cs="Times New Roman"/>
        </w:rPr>
        <w:t xml:space="preserve">, </w:t>
      </w:r>
      <w:r w:rsidR="006D5A3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других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индиректних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пореза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увозу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робе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за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ослобађање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од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плаћања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6D5A32" w:rsidRPr="004E6984">
        <w:rPr>
          <w:rFonts w:ascii="Times New Roman" w:hAnsi="Times New Roman" w:cs="Times New Roman"/>
        </w:rPr>
        <w:t>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других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индиректних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пореза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при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набавци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добара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услуга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Босни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Херцеговини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оквиру</w:t>
      </w:r>
      <w:r w:rsidRPr="004E6984">
        <w:rPr>
          <w:rFonts w:ascii="Times New Roman" w:hAnsi="Times New Roman" w:cs="Times New Roman"/>
        </w:rPr>
        <w:t xml:space="preserve"> ''</w:t>
      </w:r>
      <w:r w:rsidR="006D5A32" w:rsidRPr="004E6984">
        <w:rPr>
          <w:rFonts w:ascii="Times New Roman" w:hAnsi="Times New Roman" w:cs="Times New Roman"/>
        </w:rPr>
        <w:t>програма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територијалне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сарадње</w:t>
      </w:r>
      <w:r w:rsidRPr="004E6984">
        <w:rPr>
          <w:rFonts w:ascii="Times New Roman" w:hAnsi="Times New Roman" w:cs="Times New Roman"/>
        </w:rPr>
        <w:t xml:space="preserve">'' </w:t>
      </w:r>
      <w:r w:rsidR="006D5A32" w:rsidRPr="004E6984">
        <w:rPr>
          <w:rFonts w:ascii="Times New Roman" w:hAnsi="Times New Roman" w:cs="Times New Roman"/>
        </w:rPr>
        <w:t>имплементираних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индиректном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подијељеном</w:t>
      </w:r>
      <w:r w:rsidRPr="004E6984">
        <w:rPr>
          <w:rFonts w:ascii="Times New Roman" w:hAnsi="Times New Roman" w:cs="Times New Roman"/>
        </w:rPr>
        <w:t xml:space="preserve"> </w:t>
      </w:r>
      <w:r w:rsidR="006D5A32" w:rsidRPr="004E6984">
        <w:rPr>
          <w:rFonts w:ascii="Times New Roman" w:hAnsi="Times New Roman" w:cs="Times New Roman"/>
        </w:rPr>
        <w:t>управљању</w:t>
      </w:r>
      <w:r w:rsidRPr="004E6984">
        <w:rPr>
          <w:rFonts w:ascii="Times New Roman" w:hAnsi="Times New Roman" w:cs="Times New Roman"/>
        </w:rPr>
        <w:t xml:space="preserve"> (</w:t>
      </w:r>
      <w:r w:rsidR="006D5A32" w:rsidRPr="004E6984">
        <w:rPr>
          <w:rFonts w:ascii="Times New Roman" w:hAnsi="Times New Roman" w:cs="Times New Roman"/>
        </w:rPr>
        <w:t>програми</w:t>
      </w:r>
      <w:r w:rsidRPr="004E6984">
        <w:rPr>
          <w:rFonts w:ascii="Times New Roman" w:hAnsi="Times New Roman" w:cs="Times New Roman"/>
        </w:rPr>
        <w:t xml:space="preserve">: </w:t>
      </w:r>
      <w:r w:rsidR="006D5A32" w:rsidRPr="004E6984">
        <w:rPr>
          <w:rFonts w:ascii="Times New Roman" w:hAnsi="Times New Roman" w:cs="Times New Roman"/>
        </w:rPr>
        <w:t>Interreg VI-B Јадранско-јонски транснационални програм 2021-2027, Interreg VI-B транснационални Програм за дунавску регију 2021-2027, Interreg Euro-MED транснационални програм 2021-2027,  међурегионални програм Interreg Европа 2021-2027, међурегионални програм URBACT IV 2021-2027, Interreg VI-A ИПА Хрватска-БиХ-Црна Гора 2021-2027</w:t>
      </w:r>
      <w:r w:rsidR="006D5A32" w:rsidRPr="004E6984">
        <w:rPr>
          <w:rFonts w:ascii="Times New Roman" w:hAnsi="Times New Roman" w:cs="Times New Roman"/>
          <w:lang w:val="sr-Cyrl-BA"/>
        </w:rPr>
        <w:t xml:space="preserve">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ИПА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CBC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Србија</w:t>
      </w:r>
      <w:r w:rsidRPr="004E6984">
        <w:rPr>
          <w:rFonts w:ascii="Times New Roman" w:hAnsi="Times New Roman" w:cs="Times New Roman"/>
        </w:rPr>
        <w:t>-</w:t>
      </w:r>
      <w:r w:rsidR="00D05D82" w:rsidRPr="004E6984">
        <w:rPr>
          <w:rFonts w:ascii="Times New Roman" w:hAnsi="Times New Roman" w:cs="Times New Roman"/>
        </w:rPr>
        <w:t>БиХ</w:t>
      </w:r>
      <w:r w:rsidRPr="004E6984">
        <w:rPr>
          <w:rFonts w:ascii="Times New Roman" w:hAnsi="Times New Roman" w:cs="Times New Roman"/>
        </w:rPr>
        <w:t xml:space="preserve"> 2021-2027), </w:t>
      </w:r>
      <w:r w:rsidR="00D05D82" w:rsidRPr="004E6984">
        <w:rPr>
          <w:rFonts w:ascii="Times New Roman" w:hAnsi="Times New Roman" w:cs="Times New Roman"/>
        </w:rPr>
        <w:t>издаје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овјерава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Министарство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финансија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трезора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Босне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Херцеговине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складу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ставом</w:t>
      </w:r>
      <w:r w:rsidRPr="004E6984">
        <w:rPr>
          <w:rFonts w:ascii="Times New Roman" w:hAnsi="Times New Roman" w:cs="Times New Roman"/>
        </w:rPr>
        <w:t xml:space="preserve"> (5) </w:t>
      </w:r>
      <w:r w:rsidR="00D05D82" w:rsidRPr="004E6984">
        <w:rPr>
          <w:rFonts w:ascii="Times New Roman" w:hAnsi="Times New Roman" w:cs="Times New Roman"/>
        </w:rPr>
        <w:t>овог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члана</w:t>
      </w:r>
      <w:r w:rsidRPr="004E6984">
        <w:rPr>
          <w:rFonts w:ascii="Times New Roman" w:hAnsi="Times New Roman" w:cs="Times New Roman"/>
        </w:rPr>
        <w:t xml:space="preserve">, </w:t>
      </w:r>
      <w:r w:rsidR="00D05D82" w:rsidRPr="004E6984">
        <w:rPr>
          <w:rFonts w:ascii="Times New Roman" w:hAnsi="Times New Roman" w:cs="Times New Roman"/>
        </w:rPr>
        <w:t>изузев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за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трошак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D05D82" w:rsidRPr="004E6984">
        <w:rPr>
          <w:rFonts w:ascii="Times New Roman" w:hAnsi="Times New Roman" w:cs="Times New Roman"/>
        </w:rPr>
        <w:t>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случајевима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наведеним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члану</w:t>
      </w:r>
      <w:r w:rsidRPr="004E6984">
        <w:rPr>
          <w:rFonts w:ascii="Times New Roman" w:hAnsi="Times New Roman" w:cs="Times New Roman"/>
        </w:rPr>
        <w:t xml:space="preserve"> 3. </w:t>
      </w:r>
      <w:r w:rsidR="00D05D82" w:rsidRPr="004E6984">
        <w:rPr>
          <w:rFonts w:ascii="Times New Roman" w:hAnsi="Times New Roman" w:cs="Times New Roman"/>
        </w:rPr>
        <w:t>став</w:t>
      </w:r>
      <w:r w:rsidRPr="004E6984">
        <w:rPr>
          <w:rFonts w:ascii="Times New Roman" w:hAnsi="Times New Roman" w:cs="Times New Roman"/>
        </w:rPr>
        <w:t xml:space="preserve"> (3) </w:t>
      </w:r>
      <w:r w:rsidR="00D05D82" w:rsidRPr="004E6984">
        <w:rPr>
          <w:rFonts w:ascii="Times New Roman" w:hAnsi="Times New Roman" w:cs="Times New Roman"/>
        </w:rPr>
        <w:t>ове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инструкције</w:t>
      </w:r>
      <w:r w:rsidR="00D42AA9" w:rsidRPr="004E6984">
        <w:rPr>
          <w:rFonts w:ascii="Times New Roman" w:hAnsi="Times New Roman" w:cs="Times New Roman"/>
        </w:rPr>
        <w:t>.''</w:t>
      </w:r>
      <w:r w:rsidRPr="004E6984">
        <w:rPr>
          <w:rFonts w:ascii="Times New Roman" w:hAnsi="Times New Roman" w:cs="Times New Roman"/>
        </w:rPr>
        <w:t xml:space="preserve"> </w:t>
      </w:r>
    </w:p>
    <w:p w:rsidR="00E128F6" w:rsidRPr="004E6984" w:rsidRDefault="00E128F6" w:rsidP="000523F6">
      <w:pPr>
        <w:pStyle w:val="NoSpacing"/>
        <w:jc w:val="both"/>
        <w:rPr>
          <w:rFonts w:ascii="Times New Roman" w:hAnsi="Times New Roman" w:cs="Times New Roman"/>
        </w:rPr>
      </w:pPr>
    </w:p>
    <w:p w:rsidR="00283E6D" w:rsidRDefault="00283E6D" w:rsidP="000523F6">
      <w:pPr>
        <w:pStyle w:val="NoSpacing"/>
        <w:jc w:val="center"/>
        <w:rPr>
          <w:rFonts w:ascii="Times New Roman" w:hAnsi="Times New Roman" w:cs="Times New Roman"/>
          <w:b/>
        </w:rPr>
      </w:pPr>
    </w:p>
    <w:p w:rsidR="00283E6D" w:rsidRDefault="00283E6D" w:rsidP="000523F6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42AA9" w:rsidRPr="004E6984" w:rsidRDefault="00D05D82" w:rsidP="000523F6">
      <w:pPr>
        <w:pStyle w:val="NoSpacing"/>
        <w:jc w:val="center"/>
        <w:rPr>
          <w:rFonts w:ascii="Times New Roman" w:hAnsi="Times New Roman" w:cs="Times New Roman"/>
          <w:b/>
        </w:rPr>
      </w:pPr>
      <w:r w:rsidRPr="004E6984">
        <w:rPr>
          <w:rFonts w:ascii="Times New Roman" w:hAnsi="Times New Roman" w:cs="Times New Roman"/>
          <w:b/>
        </w:rPr>
        <w:lastRenderedPageBreak/>
        <w:t>Члан</w:t>
      </w:r>
      <w:r w:rsidR="00D42AA9" w:rsidRPr="004E6984">
        <w:rPr>
          <w:rFonts w:ascii="Times New Roman" w:hAnsi="Times New Roman" w:cs="Times New Roman"/>
          <w:b/>
        </w:rPr>
        <w:t xml:space="preserve"> 3.</w:t>
      </w:r>
    </w:p>
    <w:p w:rsidR="008D5E85" w:rsidRPr="004E6984" w:rsidRDefault="008D5E85" w:rsidP="000523F6">
      <w:pPr>
        <w:pStyle w:val="NoSpacing"/>
        <w:jc w:val="both"/>
        <w:rPr>
          <w:rFonts w:ascii="Times New Roman" w:hAnsi="Times New Roman" w:cs="Times New Roman"/>
        </w:rPr>
      </w:pPr>
    </w:p>
    <w:p w:rsidR="008D5E85" w:rsidRPr="004E6984" w:rsidRDefault="00D05D82" w:rsidP="000523F6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У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8D5E85" w:rsidRPr="004E6984">
        <w:rPr>
          <w:rFonts w:ascii="Times New Roman" w:hAnsi="Times New Roman" w:cs="Times New Roman"/>
        </w:rPr>
        <w:t xml:space="preserve"> 5. </w:t>
      </w:r>
      <w:r w:rsidRPr="004E6984">
        <w:rPr>
          <w:rFonts w:ascii="Times New Roman" w:hAnsi="Times New Roman" w:cs="Times New Roman"/>
        </w:rPr>
        <w:t>ставу</w:t>
      </w:r>
      <w:r w:rsidR="008D5E85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иза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тачке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</w:t>
      </w:r>
      <w:r w:rsidR="008D5E85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додаје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нова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тачка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</w:t>
      </w:r>
      <w:r w:rsidR="008D5E85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која</w:t>
      </w:r>
      <w:r w:rsidR="008D5E8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гласи</w:t>
      </w:r>
      <w:r w:rsidR="008D5E85" w:rsidRPr="004E6984">
        <w:rPr>
          <w:rFonts w:ascii="Times New Roman" w:hAnsi="Times New Roman" w:cs="Times New Roman"/>
        </w:rPr>
        <w:t>:</w:t>
      </w:r>
    </w:p>
    <w:p w:rsidR="008D5E85" w:rsidRPr="004E6984" w:rsidRDefault="008D5E85" w:rsidP="000523F6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''</w:t>
      </w:r>
      <w:r w:rsidR="00D05D82" w:rsidRPr="004E6984">
        <w:rPr>
          <w:rFonts w:ascii="Times New Roman" w:hAnsi="Times New Roman" w:cs="Times New Roman"/>
        </w:rPr>
        <w:t>г</w:t>
      </w:r>
      <w:r w:rsidRPr="004E6984">
        <w:rPr>
          <w:rFonts w:ascii="Times New Roman" w:hAnsi="Times New Roman" w:cs="Times New Roman"/>
        </w:rPr>
        <w:t xml:space="preserve">) </w:t>
      </w:r>
      <w:r w:rsidR="000523F6" w:rsidRPr="004E6984">
        <w:rPr>
          <w:rFonts w:ascii="Times New Roman" w:hAnsi="Times New Roman" w:cs="Times New Roman"/>
        </w:rPr>
        <w:t xml:space="preserve">  </w:t>
      </w:r>
      <w:r w:rsidR="00D05D8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прихватљив</w:t>
      </w:r>
      <w:r w:rsidR="000523F6"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трошак</w:t>
      </w:r>
      <w:r w:rsidR="00951522" w:rsidRPr="004E6984">
        <w:rPr>
          <w:rFonts w:ascii="Times New Roman" w:hAnsi="Times New Roman" w:cs="Times New Roman"/>
        </w:rPr>
        <w:t xml:space="preserve"> </w:t>
      </w:r>
      <w:r w:rsidR="000523F6" w:rsidRPr="004E6984">
        <w:rPr>
          <w:rFonts w:ascii="Times New Roman" w:hAnsi="Times New Roman" w:cs="Times New Roman"/>
        </w:rPr>
        <w:t>/</w:t>
      </w:r>
      <w:r w:rsidR="00951522"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ПДВ</w:t>
      </w:r>
      <w:r w:rsidR="000523F6"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није</w:t>
      </w:r>
      <w:r w:rsidR="000523F6"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прихватљив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трошак</w:t>
      </w:r>
      <w:r w:rsidRPr="004E6984">
        <w:rPr>
          <w:rFonts w:ascii="Times New Roman" w:hAnsi="Times New Roman" w:cs="Times New Roman"/>
        </w:rPr>
        <w:t xml:space="preserve">''. </w:t>
      </w:r>
    </w:p>
    <w:p w:rsidR="00CB70F1" w:rsidRPr="004E6984" w:rsidRDefault="00CB70F1" w:rsidP="000523F6">
      <w:pPr>
        <w:pStyle w:val="NoSpacing"/>
        <w:jc w:val="center"/>
        <w:rPr>
          <w:rFonts w:ascii="Times New Roman" w:hAnsi="Times New Roman" w:cs="Times New Roman"/>
          <w:b/>
        </w:rPr>
      </w:pPr>
    </w:p>
    <w:p w:rsidR="00CB70F1" w:rsidRPr="004E6984" w:rsidRDefault="00CB70F1" w:rsidP="000523F6">
      <w:pPr>
        <w:pStyle w:val="NoSpacing"/>
        <w:jc w:val="center"/>
        <w:rPr>
          <w:rFonts w:ascii="Times New Roman" w:hAnsi="Times New Roman" w:cs="Times New Roman"/>
          <w:b/>
        </w:rPr>
      </w:pPr>
    </w:p>
    <w:p w:rsidR="008D5E85" w:rsidRPr="004E6984" w:rsidRDefault="00D05D82" w:rsidP="000523F6">
      <w:pPr>
        <w:pStyle w:val="NoSpacing"/>
        <w:jc w:val="center"/>
        <w:rPr>
          <w:rFonts w:ascii="Times New Roman" w:hAnsi="Times New Roman" w:cs="Times New Roman"/>
          <w:b/>
        </w:rPr>
      </w:pPr>
      <w:r w:rsidRPr="004E6984">
        <w:rPr>
          <w:rFonts w:ascii="Times New Roman" w:hAnsi="Times New Roman" w:cs="Times New Roman"/>
          <w:b/>
        </w:rPr>
        <w:t>Члан</w:t>
      </w:r>
      <w:r w:rsidR="008D5E85" w:rsidRPr="004E6984">
        <w:rPr>
          <w:rFonts w:ascii="Times New Roman" w:hAnsi="Times New Roman" w:cs="Times New Roman"/>
          <w:b/>
        </w:rPr>
        <w:t xml:space="preserve"> 4.</w:t>
      </w:r>
    </w:p>
    <w:p w:rsidR="00E128F6" w:rsidRPr="004E6984" w:rsidRDefault="00E128F6" w:rsidP="000523F6">
      <w:pPr>
        <w:pStyle w:val="NoSpacing"/>
        <w:jc w:val="both"/>
        <w:rPr>
          <w:rFonts w:ascii="Times New Roman" w:hAnsi="Times New Roman" w:cs="Times New Roman"/>
        </w:rPr>
      </w:pPr>
    </w:p>
    <w:p w:rsidR="00D42AA9" w:rsidRPr="004E6984" w:rsidRDefault="00D05D82" w:rsidP="000523F6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Члан</w:t>
      </w:r>
      <w:r w:rsidR="00BE6ECA" w:rsidRPr="004E6984">
        <w:rPr>
          <w:rFonts w:ascii="Times New Roman" w:hAnsi="Times New Roman" w:cs="Times New Roman"/>
        </w:rPr>
        <w:t xml:space="preserve"> 6. </w:t>
      </w:r>
      <w:r w:rsidRPr="004E6984">
        <w:rPr>
          <w:rFonts w:ascii="Times New Roman" w:hAnsi="Times New Roman" w:cs="Times New Roman"/>
        </w:rPr>
        <w:t>мијења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гласи</w:t>
      </w:r>
      <w:r w:rsidR="00D42AA9" w:rsidRPr="004E6984">
        <w:rPr>
          <w:rFonts w:ascii="Times New Roman" w:hAnsi="Times New Roman" w:cs="Times New Roman"/>
        </w:rPr>
        <w:t xml:space="preserve">: </w:t>
      </w:r>
    </w:p>
    <w:p w:rsidR="00BE6ECA" w:rsidRPr="004E6984" w:rsidRDefault="00BE6ECA" w:rsidP="000523F6">
      <w:pPr>
        <w:pStyle w:val="NoSpacing"/>
        <w:jc w:val="both"/>
        <w:rPr>
          <w:rFonts w:ascii="Times New Roman" w:hAnsi="Times New Roman" w:cs="Times New Roman"/>
        </w:rPr>
      </w:pPr>
    </w:p>
    <w:p w:rsidR="00BE6ECA" w:rsidRPr="004E6984" w:rsidRDefault="00BE6ECA" w:rsidP="00BE6ECA">
      <w:pPr>
        <w:pStyle w:val="NoSpacing"/>
        <w:jc w:val="center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''</w:t>
      </w:r>
      <w:r w:rsidR="00D05D82" w:rsidRPr="004E6984">
        <w:rPr>
          <w:rFonts w:ascii="Times New Roman" w:hAnsi="Times New Roman" w:cs="Times New Roman"/>
        </w:rPr>
        <w:t>Члан</w:t>
      </w:r>
      <w:r w:rsidRPr="004E6984">
        <w:rPr>
          <w:rFonts w:ascii="Times New Roman" w:hAnsi="Times New Roman" w:cs="Times New Roman"/>
        </w:rPr>
        <w:t xml:space="preserve"> 6.</w:t>
      </w:r>
    </w:p>
    <w:p w:rsidR="00BE6ECA" w:rsidRPr="004E6984" w:rsidRDefault="00BE6ECA" w:rsidP="00BE6ECA">
      <w:pPr>
        <w:pStyle w:val="NoSpacing"/>
        <w:jc w:val="center"/>
        <w:rPr>
          <w:rFonts w:ascii="Times New Roman" w:eastAsia="Times New Roman" w:hAnsi="Times New Roman" w:cs="Times New Roman"/>
          <w:lang w:val="hr-BA" w:eastAsia="en-GB"/>
        </w:rPr>
      </w:pPr>
      <w:r w:rsidRPr="004E6984">
        <w:rPr>
          <w:rFonts w:ascii="Times New Roman" w:eastAsia="Times New Roman" w:hAnsi="Times New Roman" w:cs="Times New Roman"/>
          <w:lang w:val="hr-BA" w:eastAsia="en-GB"/>
        </w:rPr>
        <w:t>(</w:t>
      </w:r>
      <w:r w:rsidR="00D05D82" w:rsidRPr="004E6984">
        <w:rPr>
          <w:rFonts w:ascii="Times New Roman" w:eastAsia="Times New Roman" w:hAnsi="Times New Roman" w:cs="Times New Roman"/>
          <w:lang w:val="hr-BA" w:eastAsia="en-GB"/>
        </w:rPr>
        <w:t>Ослобађање</w:t>
      </w:r>
      <w:r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="00D05D82" w:rsidRPr="004E6984">
        <w:rPr>
          <w:rFonts w:ascii="Times New Roman" w:eastAsia="Times New Roman" w:hAnsi="Times New Roman" w:cs="Times New Roman"/>
          <w:lang w:val="hr-BA" w:eastAsia="en-GB"/>
        </w:rPr>
        <w:t>од</w:t>
      </w:r>
      <w:r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="00D05D82" w:rsidRPr="004E6984">
        <w:rPr>
          <w:rFonts w:ascii="Times New Roman" w:eastAsia="Times New Roman" w:hAnsi="Times New Roman" w:cs="Times New Roman"/>
          <w:lang w:val="hr-BA" w:eastAsia="en-GB"/>
        </w:rPr>
        <w:t>плаћања</w:t>
      </w:r>
      <w:r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="00D05D82" w:rsidRPr="004E6984">
        <w:rPr>
          <w:rFonts w:ascii="Times New Roman" w:eastAsia="Times New Roman" w:hAnsi="Times New Roman" w:cs="Times New Roman"/>
          <w:lang w:val="hr-BA" w:eastAsia="en-GB"/>
        </w:rPr>
        <w:t>царине</w:t>
      </w:r>
    </w:p>
    <w:p w:rsidR="00BE6ECA" w:rsidRPr="004E6984" w:rsidRDefault="00D05D82" w:rsidP="00BE6ECA">
      <w:pPr>
        <w:pStyle w:val="NoSpacing"/>
        <w:jc w:val="center"/>
        <w:rPr>
          <w:rFonts w:ascii="Times New Roman" w:eastAsia="Times New Roman" w:hAnsi="Times New Roman" w:cs="Times New Roman"/>
          <w:lang w:val="hr-BA" w:eastAsia="en-GB"/>
        </w:rPr>
      </w:pPr>
      <w:r w:rsidRPr="004E6984">
        <w:rPr>
          <w:rFonts w:ascii="Times New Roman" w:eastAsia="Times New Roman" w:hAnsi="Times New Roman" w:cs="Times New Roman"/>
          <w:lang w:val="hr-BA" w:eastAsia="en-GB"/>
        </w:rPr>
        <w:t>и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других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индиректних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пореза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на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робу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која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се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 xml:space="preserve"> </w:t>
      </w:r>
      <w:r w:rsidRPr="004E6984">
        <w:rPr>
          <w:rFonts w:ascii="Times New Roman" w:eastAsia="Times New Roman" w:hAnsi="Times New Roman" w:cs="Times New Roman"/>
          <w:lang w:val="hr-BA" w:eastAsia="en-GB"/>
        </w:rPr>
        <w:t>увози</w:t>
      </w:r>
      <w:r w:rsidR="00BE6ECA" w:rsidRPr="004E6984">
        <w:rPr>
          <w:rFonts w:ascii="Times New Roman" w:eastAsia="Times New Roman" w:hAnsi="Times New Roman" w:cs="Times New Roman"/>
          <w:lang w:val="hr-BA" w:eastAsia="en-GB"/>
        </w:rPr>
        <w:t>)</w:t>
      </w:r>
    </w:p>
    <w:p w:rsidR="00BE6ECA" w:rsidRPr="004E6984" w:rsidRDefault="00BE6ECA" w:rsidP="000523F6">
      <w:pPr>
        <w:pStyle w:val="NoSpacing"/>
        <w:jc w:val="both"/>
        <w:rPr>
          <w:rFonts w:ascii="Times New Roman" w:hAnsi="Times New Roman" w:cs="Times New Roman"/>
        </w:rPr>
      </w:pPr>
    </w:p>
    <w:p w:rsidR="00D42AA9" w:rsidRPr="004E6984" w:rsidRDefault="00D05D82" w:rsidP="00942EFD">
      <w:pPr>
        <w:pStyle w:val="NoSpacing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Са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изузетком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трошак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D42AA9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случајевима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наведеним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D42AA9" w:rsidRPr="004E6984">
        <w:rPr>
          <w:rFonts w:ascii="Times New Roman" w:hAnsi="Times New Roman" w:cs="Times New Roman"/>
        </w:rPr>
        <w:t xml:space="preserve"> 3. </w:t>
      </w:r>
      <w:r w:rsidRPr="004E6984">
        <w:rPr>
          <w:rFonts w:ascii="Times New Roman" w:hAnsi="Times New Roman" w:cs="Times New Roman"/>
        </w:rPr>
        <w:t>став</w:t>
      </w:r>
      <w:r w:rsidR="00D42AA9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ове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D42AA9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роба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било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којег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другог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D42AA9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укључујући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D42AA9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увози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пушта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слободан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промет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царинско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подручје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Херцеговине</w:t>
      </w:r>
      <w:r w:rsidR="00D42AA9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ослобођена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царине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других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према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D42AA9" w:rsidRPr="004E6984">
        <w:rPr>
          <w:rFonts w:ascii="Times New Roman" w:hAnsi="Times New Roman" w:cs="Times New Roman"/>
        </w:rPr>
        <w:t xml:space="preserve"> 28. </w:t>
      </w:r>
      <w:r w:rsidRPr="004E6984">
        <w:rPr>
          <w:rFonts w:ascii="Times New Roman" w:hAnsi="Times New Roman" w:cs="Times New Roman"/>
        </w:rPr>
        <w:t>став</w:t>
      </w:r>
      <w:r w:rsidR="00D42AA9" w:rsidRPr="004E6984">
        <w:rPr>
          <w:rFonts w:ascii="Times New Roman" w:hAnsi="Times New Roman" w:cs="Times New Roman"/>
        </w:rPr>
        <w:t xml:space="preserve"> (1) </w:t>
      </w:r>
      <w:r w:rsidRPr="004E6984">
        <w:rPr>
          <w:rFonts w:ascii="Times New Roman" w:hAnsi="Times New Roman" w:cs="Times New Roman"/>
        </w:rPr>
        <w:t>и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</w:t>
      </w:r>
      <w:r w:rsidR="00D42AA9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D42AA9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ц</w:t>
      </w:r>
      <w:r w:rsidR="00D42AA9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D42AA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D42AA9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Извођач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BE6ECA" w:rsidRPr="004E6984">
        <w:rPr>
          <w:rFonts w:ascii="Times New Roman" w:hAnsi="Times New Roman" w:cs="Times New Roman"/>
        </w:rPr>
        <w:t>.</w:t>
      </w:r>
    </w:p>
    <w:p w:rsidR="00E128F6" w:rsidRPr="004E6984" w:rsidRDefault="00E128F6" w:rsidP="00D8065C">
      <w:pPr>
        <w:pStyle w:val="NoSpacing"/>
        <w:ind w:left="426" w:hanging="426"/>
        <w:jc w:val="both"/>
        <w:rPr>
          <w:rFonts w:ascii="Times New Roman" w:hAnsi="Times New Roman" w:cs="Times New Roman"/>
        </w:rPr>
      </w:pPr>
    </w:p>
    <w:p w:rsidR="001E4793" w:rsidRPr="004E6984" w:rsidRDefault="00D05D82" w:rsidP="00942EFD">
      <w:pPr>
        <w:pStyle w:val="NoSpacing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Личне</w:t>
      </w:r>
      <w:r w:rsidR="00A956F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ствари</w:t>
      </w:r>
      <w:r w:rsidR="00A956F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A956F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ствари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домаћинство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личну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употребу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увозе</w:t>
      </w:r>
      <w:r w:rsidR="00A956F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физичке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особе</w:t>
      </w:r>
      <w:r w:rsidR="009F34D5" w:rsidRPr="004E6984">
        <w:rPr>
          <w:rFonts w:ascii="Times New Roman" w:hAnsi="Times New Roman" w:cs="Times New Roman"/>
        </w:rPr>
        <w:t xml:space="preserve"> </w:t>
      </w:r>
      <w:r w:rsidR="001E4793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чланови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њихових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ужих</w:t>
      </w:r>
      <w:r w:rsidR="009F34D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породица</w:t>
      </w:r>
      <w:r w:rsidR="001E4793" w:rsidRPr="004E6984">
        <w:rPr>
          <w:rFonts w:ascii="Times New Roman" w:hAnsi="Times New Roman" w:cs="Times New Roman"/>
        </w:rPr>
        <w:t>)</w:t>
      </w:r>
      <w:r w:rsidR="009F34D5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осим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оних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су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ангажовани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локално</w:t>
      </w:r>
      <w:r w:rsidR="005A3EF0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које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обављају</w:t>
      </w:r>
      <w:r w:rsidR="005D1A8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задатке</w:t>
      </w:r>
      <w:r w:rsidR="005D1A8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дефинисане</w:t>
      </w:r>
      <w:r w:rsidR="005D1A8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D1A8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уговорима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5A3EF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услугама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радовима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грантовима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уговорима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споразумима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</w:t>
      </w:r>
      <w:r w:rsidR="001E4793" w:rsidRPr="004E6984">
        <w:rPr>
          <w:rFonts w:ascii="Times New Roman" w:hAnsi="Times New Roman" w:cs="Times New Roman"/>
        </w:rPr>
        <w:t>w</w:t>
      </w:r>
      <w:r w:rsidRPr="004E6984">
        <w:rPr>
          <w:rFonts w:ascii="Times New Roman" w:hAnsi="Times New Roman" w:cs="Times New Roman"/>
        </w:rPr>
        <w:t>иннингу</w:t>
      </w:r>
      <w:r w:rsidR="00A72E10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изузети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царина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увозних</w:t>
      </w:r>
      <w:r w:rsidR="00A72E10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такса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ПДВ</w:t>
      </w:r>
      <w:r w:rsidR="001E4793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1E4793" w:rsidRPr="004E6984">
        <w:rPr>
          <w:rFonts w:ascii="Times New Roman" w:hAnsi="Times New Roman" w:cs="Times New Roman"/>
        </w:rPr>
        <w:t xml:space="preserve"> </w:t>
      </w:r>
      <w:r w:rsidR="0069712B" w:rsidRPr="004E6984">
        <w:rPr>
          <w:rFonts w:ascii="Times New Roman" w:hAnsi="Times New Roman" w:cs="Times New Roman"/>
        </w:rPr>
        <w:t xml:space="preserve">28. </w:t>
      </w:r>
      <w:r w:rsidRPr="004E6984">
        <w:rPr>
          <w:rFonts w:ascii="Times New Roman" w:hAnsi="Times New Roman" w:cs="Times New Roman"/>
        </w:rPr>
        <w:t>став</w:t>
      </w:r>
      <w:r w:rsidR="0069712B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69712B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ј</w:t>
      </w:r>
      <w:r w:rsidR="0069712B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с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тим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што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наведене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личне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ствари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предмети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домаћинство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поново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извозе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продају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Херцеговини</w:t>
      </w:r>
      <w:r w:rsidR="00750251" w:rsidRPr="004E6984">
        <w:rPr>
          <w:rFonts w:ascii="Times New Roman" w:hAnsi="Times New Roman" w:cs="Times New Roman"/>
        </w:rPr>
        <w:t>,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прописима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су</w:t>
      </w:r>
      <w:r w:rsidR="0075025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</w:t>
      </w:r>
      <w:r w:rsidR="00861FD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снази</w:t>
      </w:r>
      <w:r w:rsidR="00861FD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861FD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Босни</w:t>
      </w:r>
      <w:r w:rsidR="00861FD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861FD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након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истека</w:t>
      </w:r>
      <w:r w:rsidR="0069712B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уговора</w:t>
      </w:r>
      <w:r w:rsidR="001E4793" w:rsidRPr="004E6984">
        <w:rPr>
          <w:rFonts w:ascii="Times New Roman" w:hAnsi="Times New Roman" w:cs="Times New Roman"/>
        </w:rPr>
        <w:t xml:space="preserve">.   </w:t>
      </w:r>
    </w:p>
    <w:p w:rsidR="001E4793" w:rsidRPr="004E6984" w:rsidRDefault="001E4793" w:rsidP="00D8065C">
      <w:pPr>
        <w:pStyle w:val="NoSpacing"/>
        <w:ind w:left="426" w:hanging="426"/>
        <w:jc w:val="both"/>
        <w:rPr>
          <w:rFonts w:ascii="Times New Roman" w:hAnsi="Times New Roman" w:cs="Times New Roman"/>
        </w:rPr>
      </w:pPr>
    </w:p>
    <w:p w:rsidR="001E4793" w:rsidRPr="004E6984" w:rsidRDefault="00D05D82" w:rsidP="00942EFD">
      <w:pPr>
        <w:pStyle w:val="NoSpacing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Ослобађање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</w:t>
      </w:r>
      <w:r w:rsidR="001E4793" w:rsidRPr="004E6984">
        <w:rPr>
          <w:rFonts w:ascii="Times New Roman" w:hAnsi="Times New Roman" w:cs="Times New Roman"/>
        </w:rPr>
        <w:t xml:space="preserve">. (1)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остварује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подручју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којој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предочена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код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подносе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сљедећа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документа</w:t>
      </w:r>
      <w:r w:rsidR="001E4793" w:rsidRPr="004E6984">
        <w:rPr>
          <w:rFonts w:ascii="Times New Roman" w:hAnsi="Times New Roman" w:cs="Times New Roman"/>
        </w:rPr>
        <w:t xml:space="preserve">: </w:t>
      </w:r>
    </w:p>
    <w:p w:rsidR="001E4793" w:rsidRPr="004E6984" w:rsidRDefault="00D05D82" w:rsidP="00942EFD">
      <w:pPr>
        <w:pStyle w:val="NoSpacing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1E4793" w:rsidRPr="004E6984">
        <w:rPr>
          <w:rFonts w:ascii="Times New Roman" w:hAnsi="Times New Roman" w:cs="Times New Roman"/>
        </w:rPr>
        <w:t xml:space="preserve"> (1)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случајевима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којима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F56D5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није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прихватљив</w:t>
      </w:r>
      <w:r w:rsidR="00BE6EC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трошак</w:t>
      </w:r>
      <w:r w:rsidR="001E4793" w:rsidRPr="004E6984">
        <w:rPr>
          <w:rFonts w:ascii="Times New Roman" w:hAnsi="Times New Roman" w:cs="Times New Roman"/>
        </w:rPr>
        <w:t xml:space="preserve">:  </w:t>
      </w:r>
    </w:p>
    <w:p w:rsidR="001E4793" w:rsidRPr="00283E6D" w:rsidRDefault="00D05D82" w:rsidP="00942EFD">
      <w:pPr>
        <w:pStyle w:val="NoSpacing"/>
        <w:numPr>
          <w:ilvl w:val="0"/>
          <w:numId w:val="3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царинска</w:t>
      </w:r>
      <w:r w:rsidR="00D046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декларација</w:t>
      </w:r>
      <w:r w:rsidR="001E4793" w:rsidRPr="004E6984">
        <w:rPr>
          <w:rFonts w:ascii="Times New Roman" w:hAnsi="Times New Roman" w:cs="Times New Roman"/>
        </w:rPr>
        <w:t xml:space="preserve"> </w:t>
      </w:r>
      <w:r w:rsidR="008D6B74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ЈЦИ</w:t>
      </w:r>
      <w:r w:rsidR="008D6B74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за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пуштање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844BF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слободан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промет</w:t>
      </w:r>
      <w:r w:rsidR="001E4793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шифра</w:t>
      </w:r>
      <w:r w:rsidR="00145D4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поступка</w:t>
      </w:r>
      <w:r w:rsidR="004F5CC3" w:rsidRPr="004E6984">
        <w:rPr>
          <w:rFonts w:ascii="Times New Roman" w:hAnsi="Times New Roman" w:cs="Times New Roman"/>
        </w:rPr>
        <w:t xml:space="preserve"> - </w:t>
      </w:r>
      <w:r w:rsidRPr="004E6984">
        <w:rPr>
          <w:rFonts w:ascii="Times New Roman" w:hAnsi="Times New Roman" w:cs="Times New Roman"/>
        </w:rPr>
        <w:t>прве</w:t>
      </w:r>
      <w:r w:rsidR="004F5C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двије</w:t>
      </w:r>
      <w:r w:rsidR="004F5C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цифре</w:t>
      </w:r>
      <w:r w:rsidR="00145D46" w:rsidRPr="004E6984">
        <w:rPr>
          <w:rFonts w:ascii="Times New Roman" w:hAnsi="Times New Roman" w:cs="Times New Roman"/>
        </w:rPr>
        <w:t xml:space="preserve"> ''42'' </w:t>
      </w:r>
      <w:r w:rsidRPr="004E6984">
        <w:rPr>
          <w:rFonts w:ascii="Times New Roman" w:hAnsi="Times New Roman" w:cs="Times New Roman"/>
        </w:rPr>
        <w:t>у</w:t>
      </w:r>
      <w:r w:rsidR="00145D4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првој</w:t>
      </w:r>
      <w:r w:rsidR="00145D4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подјели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поља</w:t>
      </w:r>
      <w:r w:rsidR="001E4793" w:rsidRPr="004E6984">
        <w:rPr>
          <w:rFonts w:ascii="Times New Roman" w:hAnsi="Times New Roman" w:cs="Times New Roman"/>
        </w:rPr>
        <w:t xml:space="preserve"> 37),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сматра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захтјевом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попуњена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правилима</w:t>
      </w:r>
      <w:r w:rsidR="004B4899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попуњавању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D046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те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уписивање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другој</w:t>
      </w:r>
      <w:r w:rsidR="00145D4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подјели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поља</w:t>
      </w:r>
      <w:r w:rsidR="001E4793" w:rsidRPr="004E6984">
        <w:rPr>
          <w:rFonts w:ascii="Times New Roman" w:hAnsi="Times New Roman" w:cs="Times New Roman"/>
        </w:rPr>
        <w:t xml:space="preserve"> 37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C04BB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шифре</w:t>
      </w:r>
      <w:r w:rsidR="001E4793" w:rsidRPr="004E6984">
        <w:rPr>
          <w:rFonts w:ascii="Times New Roman" w:hAnsi="Times New Roman" w:cs="Times New Roman"/>
        </w:rPr>
        <w:t xml:space="preserve"> '</w:t>
      </w:r>
      <w:r w:rsidR="001A0722" w:rsidRPr="004E6984">
        <w:rPr>
          <w:rFonts w:ascii="Times New Roman" w:hAnsi="Times New Roman" w:cs="Times New Roman"/>
        </w:rPr>
        <w:t>'217</w:t>
      </w:r>
      <w:r w:rsidR="001E4793" w:rsidRPr="004E6984">
        <w:rPr>
          <w:rFonts w:ascii="Times New Roman" w:hAnsi="Times New Roman" w:cs="Times New Roman"/>
        </w:rPr>
        <w:t>'' (</w:t>
      </w:r>
      <w:r w:rsidRPr="004E6984">
        <w:rPr>
          <w:rFonts w:ascii="Times New Roman" w:hAnsi="Times New Roman" w:cs="Times New Roman"/>
        </w:rPr>
        <w:t>шифра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било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којег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другог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1A0722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укључујући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Програме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495FC6" w:rsidRPr="004E6984">
        <w:rPr>
          <w:rFonts w:ascii="Times New Roman" w:hAnsi="Times New Roman" w:cs="Times New Roman"/>
        </w:rPr>
        <w:t>,</w:t>
      </w:r>
      <w:r w:rsidR="001A072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A0722" w:rsidRPr="004E6984">
        <w:rPr>
          <w:rFonts w:ascii="Times New Roman" w:hAnsi="Times New Roman" w:cs="Times New Roman"/>
        </w:rPr>
        <w:t xml:space="preserve">28. </w:t>
      </w:r>
      <w:r w:rsidRPr="004E6984">
        <w:rPr>
          <w:rFonts w:ascii="Times New Roman" w:hAnsi="Times New Roman" w:cs="Times New Roman"/>
        </w:rPr>
        <w:t>став</w:t>
      </w:r>
      <w:r w:rsidR="001A0722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1A0722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ц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ДЕУ</w:t>
      </w:r>
      <w:r w:rsidR="009819F9" w:rsidRPr="004E6984">
        <w:rPr>
          <w:rFonts w:ascii="Times New Roman" w:hAnsi="Times New Roman" w:cs="Times New Roman"/>
        </w:rPr>
        <w:t>)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шифре</w:t>
      </w:r>
      <w:r w:rsidR="001E4793" w:rsidRPr="004E6984">
        <w:rPr>
          <w:rFonts w:ascii="Times New Roman" w:hAnsi="Times New Roman" w:cs="Times New Roman"/>
        </w:rPr>
        <w:t xml:space="preserve"> '</w:t>
      </w:r>
      <w:r w:rsidR="001A0722" w:rsidRPr="004E6984">
        <w:rPr>
          <w:rFonts w:ascii="Times New Roman" w:hAnsi="Times New Roman" w:cs="Times New Roman"/>
        </w:rPr>
        <w:t>'218</w:t>
      </w:r>
      <w:r w:rsidR="001E4793" w:rsidRPr="004E6984">
        <w:rPr>
          <w:rFonts w:ascii="Times New Roman" w:hAnsi="Times New Roman" w:cs="Times New Roman"/>
        </w:rPr>
        <w:t>'' (</w:t>
      </w:r>
      <w:r w:rsidRPr="004E6984">
        <w:rPr>
          <w:rFonts w:ascii="Times New Roman" w:hAnsi="Times New Roman" w:cs="Times New Roman"/>
        </w:rPr>
        <w:t>шифра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према</w:t>
      </w:r>
      <w:r w:rsidR="00495FC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495FC6" w:rsidRPr="004E6984">
        <w:rPr>
          <w:rFonts w:ascii="Times New Roman" w:hAnsi="Times New Roman" w:cs="Times New Roman"/>
        </w:rPr>
        <w:t xml:space="preserve"> 28. </w:t>
      </w:r>
      <w:r w:rsidRPr="004E6984">
        <w:rPr>
          <w:rFonts w:ascii="Times New Roman" w:hAnsi="Times New Roman" w:cs="Times New Roman"/>
        </w:rPr>
        <w:t>став</w:t>
      </w:r>
      <w:r w:rsidR="00495FC6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495FC6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ц</w:t>
      </w:r>
      <w:r w:rsidR="001E4793" w:rsidRPr="00283E6D">
        <w:rPr>
          <w:rFonts w:ascii="Times New Roman" w:hAnsi="Times New Roman" w:cs="Times New Roman"/>
        </w:rPr>
        <w:t xml:space="preserve">) </w:t>
      </w:r>
      <w:r w:rsidRPr="00283E6D">
        <w:rPr>
          <w:rFonts w:ascii="Times New Roman" w:hAnsi="Times New Roman" w:cs="Times New Roman"/>
        </w:rPr>
        <w:t>Оквирног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споразума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ИПА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III</w:t>
      </w:r>
      <w:r w:rsidR="001E4793" w:rsidRPr="00283E6D">
        <w:rPr>
          <w:rFonts w:ascii="Times New Roman" w:hAnsi="Times New Roman" w:cs="Times New Roman"/>
        </w:rPr>
        <w:t xml:space="preserve">, </w:t>
      </w:r>
      <w:r w:rsidRPr="00283E6D">
        <w:rPr>
          <w:rFonts w:ascii="Times New Roman" w:hAnsi="Times New Roman" w:cs="Times New Roman"/>
        </w:rPr>
        <w:t>по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Потврди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ИПА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III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МФТ</w:t>
      </w:r>
      <w:r w:rsidR="009819F9" w:rsidRPr="00283E6D">
        <w:rPr>
          <w:rFonts w:ascii="Times New Roman" w:hAnsi="Times New Roman" w:cs="Times New Roman"/>
        </w:rPr>
        <w:t>)</w:t>
      </w:r>
      <w:r w:rsidR="001E4793" w:rsidRPr="00283E6D">
        <w:rPr>
          <w:rFonts w:ascii="Times New Roman" w:hAnsi="Times New Roman" w:cs="Times New Roman"/>
        </w:rPr>
        <w:t xml:space="preserve">, </w:t>
      </w:r>
      <w:r w:rsidRPr="00283E6D">
        <w:rPr>
          <w:rFonts w:ascii="Times New Roman" w:hAnsi="Times New Roman" w:cs="Times New Roman"/>
        </w:rPr>
        <w:t>зависно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од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случаја</w:t>
      </w:r>
      <w:r w:rsidR="001E4793" w:rsidRPr="00283E6D">
        <w:rPr>
          <w:rFonts w:ascii="Times New Roman" w:hAnsi="Times New Roman" w:cs="Times New Roman"/>
        </w:rPr>
        <w:t>,</w:t>
      </w:r>
    </w:p>
    <w:p w:rsidR="009819F9" w:rsidRPr="004E6984" w:rsidRDefault="00D05D82" w:rsidP="009819F9">
      <w:pPr>
        <w:pStyle w:val="NoSpacing"/>
        <w:numPr>
          <w:ilvl w:val="0"/>
          <w:numId w:val="3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283E6D">
        <w:rPr>
          <w:rFonts w:ascii="Times New Roman" w:hAnsi="Times New Roman" w:cs="Times New Roman"/>
        </w:rPr>
        <w:t>Потврда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ИПА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III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ДЕУ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или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Потврда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ИПА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III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МФТ</w:t>
      </w:r>
      <w:r w:rsidR="001E4793" w:rsidRPr="00283E6D">
        <w:rPr>
          <w:rFonts w:ascii="Times New Roman" w:hAnsi="Times New Roman" w:cs="Times New Roman"/>
        </w:rPr>
        <w:t xml:space="preserve">, </w:t>
      </w:r>
      <w:r w:rsidRPr="00283E6D">
        <w:rPr>
          <w:rFonts w:ascii="Times New Roman" w:hAnsi="Times New Roman" w:cs="Times New Roman"/>
        </w:rPr>
        <w:t>зависно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од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случаја</w:t>
      </w:r>
      <w:r w:rsidR="00495FC6" w:rsidRPr="00283E6D">
        <w:rPr>
          <w:rFonts w:ascii="Times New Roman" w:hAnsi="Times New Roman" w:cs="Times New Roman"/>
        </w:rPr>
        <w:t xml:space="preserve">, </w:t>
      </w:r>
      <w:r w:rsidRPr="00283E6D">
        <w:rPr>
          <w:rFonts w:ascii="Times New Roman" w:hAnsi="Times New Roman" w:cs="Times New Roman"/>
        </w:rPr>
        <w:t>издата</w:t>
      </w:r>
      <w:r w:rsidR="00495FC6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у</w:t>
      </w:r>
      <w:r w:rsidR="00495FC6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складу</w:t>
      </w:r>
      <w:r w:rsidR="00495FC6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са</w:t>
      </w:r>
      <w:r w:rsidR="00495FC6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чланом</w:t>
      </w:r>
      <w:r w:rsidR="00495FC6" w:rsidRPr="00283E6D">
        <w:rPr>
          <w:rFonts w:ascii="Times New Roman" w:hAnsi="Times New Roman" w:cs="Times New Roman"/>
        </w:rPr>
        <w:t xml:space="preserve"> 4</w:t>
      </w:r>
      <w:r w:rsidR="001E4793" w:rsidRPr="00283E6D">
        <w:rPr>
          <w:rFonts w:ascii="Times New Roman" w:hAnsi="Times New Roman" w:cs="Times New Roman"/>
        </w:rPr>
        <w:t xml:space="preserve">. </w:t>
      </w:r>
      <w:r w:rsidRPr="00283E6D">
        <w:rPr>
          <w:rFonts w:ascii="Times New Roman" w:hAnsi="Times New Roman" w:cs="Times New Roman"/>
        </w:rPr>
        <w:t>ове</w:t>
      </w:r>
      <w:r w:rsidR="00661675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инструкције</w:t>
      </w:r>
      <w:r w:rsidR="001E4793" w:rsidRPr="00283E6D">
        <w:rPr>
          <w:rFonts w:ascii="Times New Roman" w:hAnsi="Times New Roman" w:cs="Times New Roman"/>
        </w:rPr>
        <w:t xml:space="preserve">. </w:t>
      </w:r>
      <w:r w:rsidRPr="00283E6D">
        <w:rPr>
          <w:rFonts w:ascii="Times New Roman" w:hAnsi="Times New Roman" w:cs="Times New Roman"/>
        </w:rPr>
        <w:t>Контролни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број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датум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наведене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потврде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уписују</w:t>
      </w:r>
      <w:r w:rsidR="00887A68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се</w:t>
      </w:r>
      <w:r w:rsidR="00887A68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у</w:t>
      </w:r>
      <w:r w:rsidR="00887A68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поље</w:t>
      </w:r>
      <w:r w:rsidR="001E4793" w:rsidRPr="00283E6D">
        <w:rPr>
          <w:rFonts w:ascii="Times New Roman" w:hAnsi="Times New Roman" w:cs="Times New Roman"/>
        </w:rPr>
        <w:t xml:space="preserve"> 44 </w:t>
      </w:r>
      <w:r w:rsidRPr="00283E6D">
        <w:rPr>
          <w:rFonts w:ascii="Times New Roman" w:hAnsi="Times New Roman" w:cs="Times New Roman"/>
        </w:rPr>
        <w:t>царинске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декларације</w:t>
      </w:r>
      <w:r w:rsidR="00495FC6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и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то</w:t>
      </w:r>
      <w:r w:rsidR="001E4793" w:rsidRPr="00283E6D">
        <w:rPr>
          <w:rFonts w:ascii="Times New Roman" w:hAnsi="Times New Roman" w:cs="Times New Roman"/>
        </w:rPr>
        <w:t xml:space="preserve"> </w:t>
      </w:r>
      <w:r w:rsidRPr="00283E6D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документа</w:t>
      </w:r>
      <w:r w:rsidR="001E4793" w:rsidRPr="004E6984">
        <w:rPr>
          <w:rFonts w:ascii="Times New Roman" w:hAnsi="Times New Roman" w:cs="Times New Roman"/>
        </w:rPr>
        <w:t xml:space="preserve"> ''</w:t>
      </w:r>
      <w:r w:rsidRPr="004E6984">
        <w:rPr>
          <w:rFonts w:ascii="Times New Roman" w:hAnsi="Times New Roman" w:cs="Times New Roman"/>
        </w:rPr>
        <w:t>IPAU</w:t>
      </w:r>
      <w:r w:rsidR="001E4793" w:rsidRPr="004E6984">
        <w:rPr>
          <w:rFonts w:ascii="Times New Roman" w:hAnsi="Times New Roman" w:cs="Times New Roman"/>
        </w:rPr>
        <w:t xml:space="preserve">''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</w:t>
      </w:r>
      <w:r w:rsidR="009819F9" w:rsidRPr="004E6984">
        <w:rPr>
          <w:rFonts w:ascii="Times New Roman" w:hAnsi="Times New Roman" w:cs="Times New Roman"/>
        </w:rPr>
        <w:t>''</w:t>
      </w:r>
      <w:r w:rsidRPr="004E6984">
        <w:rPr>
          <w:rFonts w:ascii="Times New Roman" w:hAnsi="Times New Roman" w:cs="Times New Roman"/>
        </w:rPr>
        <w:t>IPAT</w:t>
      </w:r>
      <w:r w:rsidR="001E4793" w:rsidRPr="004E6984">
        <w:rPr>
          <w:rFonts w:ascii="Times New Roman" w:hAnsi="Times New Roman" w:cs="Times New Roman"/>
        </w:rPr>
        <w:t>''</w:t>
      </w:r>
      <w:r w:rsidR="006522C8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зависно</w:t>
      </w:r>
      <w:r w:rsidR="006522C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питању</w:t>
      </w:r>
      <w:r w:rsidR="001E4793" w:rsidRPr="004E6984">
        <w:rPr>
          <w:rFonts w:ascii="Times New Roman" w:hAnsi="Times New Roman" w:cs="Times New Roman"/>
        </w:rPr>
        <w:t>,</w:t>
      </w:r>
    </w:p>
    <w:p w:rsidR="001E4793" w:rsidRPr="004E6984" w:rsidRDefault="00D05D82" w:rsidP="009819F9">
      <w:pPr>
        <w:pStyle w:val="NoSpacing"/>
        <w:numPr>
          <w:ilvl w:val="0"/>
          <w:numId w:val="3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спецификација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односи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алинеје</w:t>
      </w:r>
      <w:r w:rsidR="001E4793" w:rsidRPr="004E6984">
        <w:rPr>
          <w:rFonts w:ascii="Times New Roman" w:hAnsi="Times New Roman" w:cs="Times New Roman"/>
        </w:rPr>
        <w:t xml:space="preserve"> 2) </w:t>
      </w:r>
      <w:r w:rsidRPr="004E6984">
        <w:rPr>
          <w:rFonts w:ascii="Times New Roman" w:hAnsi="Times New Roman" w:cs="Times New Roman"/>
        </w:rPr>
        <w:t>ове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садржи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податке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овјеру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наведену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001CB3" w:rsidRPr="004E6984">
        <w:rPr>
          <w:rFonts w:ascii="Times New Roman" w:hAnsi="Times New Roman" w:cs="Times New Roman"/>
        </w:rPr>
        <w:t xml:space="preserve"> 4</w:t>
      </w:r>
      <w:r w:rsidR="001E4793" w:rsidRPr="004E6984">
        <w:rPr>
          <w:rFonts w:ascii="Times New Roman" w:hAnsi="Times New Roman" w:cs="Times New Roman"/>
        </w:rPr>
        <w:t>.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</w:t>
      </w:r>
      <w:r w:rsidR="001F6431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или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</w:t>
      </w:r>
      <w:r w:rsidR="001F6431" w:rsidRPr="004E6984">
        <w:rPr>
          <w:rFonts w:ascii="Times New Roman" w:hAnsi="Times New Roman" w:cs="Times New Roman"/>
        </w:rPr>
        <w:t xml:space="preserve"> (5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ове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зависно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случаја</w:t>
      </w:r>
      <w:r w:rsidR="001E4793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Спецификација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подноси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оригинална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примјерка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један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примјерак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након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овјере</w:t>
      </w:r>
      <w:r w:rsidR="001E4793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означење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MRN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броја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датума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001CB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1E4793" w:rsidRPr="004E6984">
        <w:rPr>
          <w:rFonts w:ascii="Times New Roman" w:hAnsi="Times New Roman" w:cs="Times New Roman"/>
        </w:rPr>
        <w:t xml:space="preserve">), </w:t>
      </w:r>
      <w:r w:rsidRPr="004E6984">
        <w:rPr>
          <w:rFonts w:ascii="Times New Roman" w:hAnsi="Times New Roman" w:cs="Times New Roman"/>
        </w:rPr>
        <w:t>враћа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задржава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декларацију</w:t>
      </w:r>
      <w:r w:rsidR="001E4793" w:rsidRPr="004E6984">
        <w:rPr>
          <w:rFonts w:ascii="Times New Roman" w:hAnsi="Times New Roman" w:cs="Times New Roman"/>
        </w:rPr>
        <w:t>,</w:t>
      </w:r>
    </w:p>
    <w:p w:rsidR="005C5C91" w:rsidRPr="004E6984" w:rsidRDefault="00D05D82" w:rsidP="00942EFD">
      <w:pPr>
        <w:pStyle w:val="NoSpacing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за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5C5C91" w:rsidRPr="004E6984">
        <w:rPr>
          <w:rFonts w:ascii="Times New Roman" w:hAnsi="Times New Roman" w:cs="Times New Roman"/>
        </w:rPr>
        <w:t xml:space="preserve"> (1) </w:t>
      </w:r>
      <w:r w:rsidRPr="004E6984">
        <w:rPr>
          <w:rFonts w:ascii="Times New Roman" w:hAnsi="Times New Roman" w:cs="Times New Roman"/>
        </w:rPr>
        <w:t>овог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случајевима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5C5C91" w:rsidRPr="004E6984">
        <w:rPr>
          <w:rFonts w:ascii="Times New Roman" w:hAnsi="Times New Roman" w:cs="Times New Roman"/>
        </w:rPr>
        <w:t xml:space="preserve"> 3. </w:t>
      </w:r>
      <w:r w:rsidRPr="004E6984">
        <w:rPr>
          <w:rFonts w:ascii="Times New Roman" w:hAnsi="Times New Roman" w:cs="Times New Roman"/>
        </w:rPr>
        <w:t>став</w:t>
      </w:r>
      <w:r w:rsidR="005C5C9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ове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5C5C91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којима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прихватљив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трошак</w:t>
      </w:r>
      <w:r w:rsidR="00E1426F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што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значи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A527E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</w:t>
      </w:r>
      <w:r w:rsidR="005C5C91" w:rsidRPr="004E6984">
        <w:rPr>
          <w:rFonts w:ascii="Times New Roman" w:hAnsi="Times New Roman" w:cs="Times New Roman"/>
        </w:rPr>
        <w:t xml:space="preserve">):  </w:t>
      </w:r>
    </w:p>
    <w:p w:rsidR="005C5C91" w:rsidRPr="004E6984" w:rsidRDefault="00D05D82" w:rsidP="00942EFD">
      <w:pPr>
        <w:pStyle w:val="NoSpacing"/>
        <w:numPr>
          <w:ilvl w:val="0"/>
          <w:numId w:val="4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царинска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декларација</w:t>
      </w:r>
      <w:r w:rsidR="005C5C91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ЈЦИ</w:t>
      </w:r>
      <w:r w:rsidR="005C5C91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за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пуштање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слободан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промет</w:t>
      </w:r>
      <w:r w:rsidR="005C5C91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шифра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поступка</w:t>
      </w:r>
      <w:r w:rsidR="005C5C91" w:rsidRPr="004E6984">
        <w:rPr>
          <w:rFonts w:ascii="Times New Roman" w:hAnsi="Times New Roman" w:cs="Times New Roman"/>
        </w:rPr>
        <w:t xml:space="preserve"> - </w:t>
      </w:r>
      <w:r w:rsidRPr="004E6984">
        <w:rPr>
          <w:rFonts w:ascii="Times New Roman" w:hAnsi="Times New Roman" w:cs="Times New Roman"/>
        </w:rPr>
        <w:t>прве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двије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цифре</w:t>
      </w:r>
      <w:r w:rsidR="005C5C91" w:rsidRPr="004E6984">
        <w:rPr>
          <w:rFonts w:ascii="Times New Roman" w:hAnsi="Times New Roman" w:cs="Times New Roman"/>
        </w:rPr>
        <w:t xml:space="preserve"> ''42''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првој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подјели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поља</w:t>
      </w:r>
      <w:r w:rsidR="005C5C91" w:rsidRPr="004E6984">
        <w:rPr>
          <w:rFonts w:ascii="Times New Roman" w:hAnsi="Times New Roman" w:cs="Times New Roman"/>
        </w:rPr>
        <w:t xml:space="preserve"> 37), </w:t>
      </w:r>
      <w:r w:rsidRPr="004E6984">
        <w:rPr>
          <w:rFonts w:ascii="Times New Roman" w:hAnsi="Times New Roman" w:cs="Times New Roman"/>
        </w:rPr>
        <w:t>која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сматра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захтјевом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попуњена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правилима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попуњавању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те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уписивање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другој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подјели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поља</w:t>
      </w:r>
      <w:r w:rsidR="005C5C91" w:rsidRPr="004E6984">
        <w:rPr>
          <w:rFonts w:ascii="Times New Roman" w:hAnsi="Times New Roman" w:cs="Times New Roman"/>
        </w:rPr>
        <w:t xml:space="preserve"> 37 </w:t>
      </w:r>
      <w:r w:rsidRPr="004E6984">
        <w:rPr>
          <w:rFonts w:ascii="Times New Roman" w:hAnsi="Times New Roman" w:cs="Times New Roman"/>
        </w:rPr>
        <w:t>царинске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шифре</w:t>
      </w:r>
      <w:r w:rsidR="005C5C91" w:rsidRPr="004E6984">
        <w:rPr>
          <w:rFonts w:ascii="Times New Roman" w:hAnsi="Times New Roman" w:cs="Times New Roman"/>
        </w:rPr>
        <w:t xml:space="preserve"> ''220'' (</w:t>
      </w:r>
      <w:r w:rsidRPr="004E6984">
        <w:rPr>
          <w:rFonts w:ascii="Times New Roman" w:hAnsi="Times New Roman" w:cs="Times New Roman"/>
        </w:rPr>
        <w:t>шифра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lastRenderedPageBreak/>
        <w:t>ослобађање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810D00">
        <w:rPr>
          <w:rFonts w:ascii="Times New Roman" w:hAnsi="Times New Roman" w:cs="Times New Roman"/>
        </w:rPr>
        <w:t>пореза</w:t>
      </w:r>
      <w:r w:rsidR="005C5C91" w:rsidRPr="00810D00">
        <w:rPr>
          <w:rFonts w:ascii="Times New Roman" w:hAnsi="Times New Roman" w:cs="Times New Roman"/>
        </w:rPr>
        <w:t xml:space="preserve">, </w:t>
      </w:r>
      <w:r w:rsidRPr="00810D00">
        <w:rPr>
          <w:rFonts w:ascii="Times New Roman" w:hAnsi="Times New Roman" w:cs="Times New Roman"/>
        </w:rPr>
        <w:t>осим</w:t>
      </w:r>
      <w:r w:rsidR="005C5C91" w:rsidRPr="00810D00">
        <w:rPr>
          <w:rFonts w:ascii="Times New Roman" w:hAnsi="Times New Roman" w:cs="Times New Roman"/>
        </w:rPr>
        <w:t xml:space="preserve"> </w:t>
      </w:r>
      <w:r w:rsidRPr="00810D00">
        <w:rPr>
          <w:rFonts w:ascii="Times New Roman" w:hAnsi="Times New Roman" w:cs="Times New Roman"/>
        </w:rPr>
        <w:t>ПДВ</w:t>
      </w:r>
      <w:r w:rsidR="005C5C91" w:rsidRPr="00810D00">
        <w:rPr>
          <w:rFonts w:ascii="Times New Roman" w:hAnsi="Times New Roman" w:cs="Times New Roman"/>
        </w:rPr>
        <w:t>-</w:t>
      </w:r>
      <w:r w:rsidRPr="00810D00">
        <w:rPr>
          <w:rFonts w:ascii="Times New Roman" w:hAnsi="Times New Roman" w:cs="Times New Roman"/>
        </w:rPr>
        <w:t>а</w:t>
      </w:r>
      <w:r w:rsidR="00A14E93" w:rsidRPr="00810D00">
        <w:rPr>
          <w:rFonts w:ascii="Times New Roman" w:hAnsi="Times New Roman" w:cs="Times New Roman"/>
        </w:rPr>
        <w:t xml:space="preserve">, </w:t>
      </w:r>
      <w:r w:rsidRPr="00810D00">
        <w:rPr>
          <w:rFonts w:ascii="Times New Roman" w:hAnsi="Times New Roman" w:cs="Times New Roman"/>
        </w:rPr>
        <w:t>у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ЕУ</w:t>
      </w:r>
      <w:r w:rsidR="00A14E93" w:rsidRPr="004E6984">
        <w:rPr>
          <w:rFonts w:ascii="Times New Roman" w:hAnsi="Times New Roman" w:cs="Times New Roman"/>
        </w:rPr>
        <w:t xml:space="preserve"> </w:t>
      </w:r>
      <w:r w:rsidR="00AC239D" w:rsidRPr="004E6984">
        <w:rPr>
          <w:rFonts w:ascii="Times New Roman" w:hAnsi="Times New Roman" w:cs="Times New Roman"/>
        </w:rPr>
        <w:t>''</w:t>
      </w:r>
      <w:r w:rsidRPr="004E6984">
        <w:rPr>
          <w:rFonts w:ascii="Times New Roman" w:hAnsi="Times New Roman" w:cs="Times New Roman"/>
        </w:rPr>
        <w:t>програмом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територијалне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сарадње</w:t>
      </w:r>
      <w:r w:rsidR="00AC239D" w:rsidRPr="004E6984">
        <w:rPr>
          <w:rFonts w:ascii="Times New Roman" w:hAnsi="Times New Roman" w:cs="Times New Roman"/>
        </w:rPr>
        <w:t>''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наведеног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Потврди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III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МФТ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алинеје</w:t>
      </w:r>
      <w:r w:rsidR="00A14E93" w:rsidRPr="004E6984">
        <w:rPr>
          <w:rFonts w:ascii="Times New Roman" w:hAnsi="Times New Roman" w:cs="Times New Roman"/>
        </w:rPr>
        <w:t xml:space="preserve"> 2) </w:t>
      </w:r>
      <w:r w:rsidRPr="004E6984">
        <w:rPr>
          <w:rFonts w:ascii="Times New Roman" w:hAnsi="Times New Roman" w:cs="Times New Roman"/>
        </w:rPr>
        <w:t>ове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тачке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A14E93" w:rsidRPr="004E6984">
        <w:rPr>
          <w:rFonts w:ascii="Times New Roman" w:hAnsi="Times New Roman" w:cs="Times New Roman"/>
        </w:rPr>
        <w:t xml:space="preserve"> </w:t>
      </w:r>
      <w:r w:rsidR="00CC3722">
        <w:rPr>
          <w:rFonts w:ascii="Times New Roman" w:hAnsi="Times New Roman" w:cs="Times New Roman"/>
        </w:rPr>
        <w:t>чланом</w:t>
      </w:r>
      <w:r w:rsidR="00A14E93" w:rsidRPr="004E6984">
        <w:rPr>
          <w:rFonts w:ascii="Times New Roman" w:hAnsi="Times New Roman" w:cs="Times New Roman"/>
        </w:rPr>
        <w:t xml:space="preserve"> </w:t>
      </w:r>
      <w:r w:rsidR="005C5C91" w:rsidRPr="004E6984">
        <w:rPr>
          <w:rFonts w:ascii="Times New Roman" w:hAnsi="Times New Roman" w:cs="Times New Roman"/>
        </w:rPr>
        <w:t xml:space="preserve">28. </w:t>
      </w:r>
      <w:r w:rsidRPr="004E6984">
        <w:rPr>
          <w:rFonts w:ascii="Times New Roman" w:hAnsi="Times New Roman" w:cs="Times New Roman"/>
        </w:rPr>
        <w:t>став</w:t>
      </w:r>
      <w:r w:rsidR="005C5C91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5C5C91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ц</w:t>
      </w:r>
      <w:r w:rsidR="005C5C91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5C5C91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5C5C91" w:rsidRPr="004E6984">
        <w:rPr>
          <w:rFonts w:ascii="Times New Roman" w:hAnsi="Times New Roman" w:cs="Times New Roman"/>
        </w:rPr>
        <w:t>),</w:t>
      </w:r>
    </w:p>
    <w:p w:rsidR="005C5C91" w:rsidRPr="004E6984" w:rsidRDefault="00D05D82" w:rsidP="00942EFD">
      <w:pPr>
        <w:pStyle w:val="NoSpacing"/>
        <w:numPr>
          <w:ilvl w:val="0"/>
          <w:numId w:val="4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Потврда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5C5C91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МФТ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издата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МФТ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чланом</w:t>
      </w:r>
      <w:r w:rsidR="00A14E93" w:rsidRPr="004E6984">
        <w:rPr>
          <w:rFonts w:ascii="Times New Roman" w:hAnsi="Times New Roman" w:cs="Times New Roman"/>
        </w:rPr>
        <w:t xml:space="preserve"> 4. </w:t>
      </w:r>
      <w:r w:rsidRPr="004E6984">
        <w:rPr>
          <w:rFonts w:ascii="Times New Roman" w:hAnsi="Times New Roman" w:cs="Times New Roman"/>
        </w:rPr>
        <w:t>став</w:t>
      </w:r>
      <w:r w:rsidR="004E2FA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ове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A14E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којој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тачки</w:t>
      </w:r>
      <w:r w:rsidR="00A14E93" w:rsidRPr="004E6984">
        <w:rPr>
          <w:rFonts w:ascii="Times New Roman" w:hAnsi="Times New Roman" w:cs="Times New Roman"/>
        </w:rPr>
        <w:t xml:space="preserve"> </w:t>
      </w:r>
      <w:r w:rsidR="004E2FA1" w:rsidRPr="004E6984">
        <w:rPr>
          <w:rFonts w:ascii="Times New Roman" w:hAnsi="Times New Roman" w:cs="Times New Roman"/>
        </w:rPr>
        <w:t>''</w:t>
      </w:r>
      <w:r w:rsidR="001748C2" w:rsidRPr="004E6984">
        <w:rPr>
          <w:rFonts w:ascii="Times New Roman" w:hAnsi="Times New Roman" w:cs="Times New Roman"/>
        </w:rPr>
        <w:t>VII</w:t>
      </w:r>
      <w:r w:rsidR="005C5C9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Статус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програма</w:t>
      </w:r>
      <w:r w:rsidR="004E2FA1" w:rsidRPr="004E6984">
        <w:rPr>
          <w:rFonts w:ascii="Times New Roman" w:hAnsi="Times New Roman" w:cs="Times New Roman"/>
        </w:rPr>
        <w:t>''</w:t>
      </w:r>
      <w:r w:rsidR="00A14E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означено</w:t>
      </w:r>
      <w:r w:rsidR="004E2F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4E2F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4E2F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4E2F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прихватљив</w:t>
      </w:r>
      <w:r w:rsidR="004E2F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трошак</w:t>
      </w:r>
      <w:r w:rsidR="00E1426F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што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значи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E1426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</w:t>
      </w:r>
      <w:r w:rsidR="001748C2" w:rsidRPr="004E6984">
        <w:rPr>
          <w:rFonts w:ascii="Times New Roman" w:hAnsi="Times New Roman" w:cs="Times New Roman"/>
          <w:lang w:val="sr-Cyrl-BA"/>
        </w:rPr>
        <w:t xml:space="preserve"> при увозу </w:t>
      </w:r>
      <w:r w:rsidR="00810D00">
        <w:rPr>
          <w:rFonts w:ascii="Times New Roman" w:hAnsi="Times New Roman" w:cs="Times New Roman"/>
          <w:lang w:val="sr-Cyrl-BA"/>
        </w:rPr>
        <w:t>на коју се односи та потврда</w:t>
      </w:r>
      <w:r w:rsidR="00E1426F" w:rsidRPr="004E6984">
        <w:rPr>
          <w:rFonts w:ascii="Times New Roman" w:hAnsi="Times New Roman" w:cs="Times New Roman"/>
        </w:rPr>
        <w:t>)</w:t>
      </w:r>
      <w:r w:rsidR="004E2FA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Контролни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број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датум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уписују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поље</w:t>
      </w:r>
      <w:r w:rsidR="005C5C91" w:rsidRPr="004E6984">
        <w:rPr>
          <w:rFonts w:ascii="Times New Roman" w:hAnsi="Times New Roman" w:cs="Times New Roman"/>
        </w:rPr>
        <w:t xml:space="preserve"> 44 </w:t>
      </w:r>
      <w:r w:rsidRPr="004E6984">
        <w:rPr>
          <w:rFonts w:ascii="Times New Roman" w:hAnsi="Times New Roman" w:cs="Times New Roman"/>
        </w:rPr>
        <w:t>царинске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то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документа</w:t>
      </w:r>
      <w:r w:rsidR="005C5C91" w:rsidRPr="004E6984">
        <w:rPr>
          <w:rFonts w:ascii="Times New Roman" w:hAnsi="Times New Roman" w:cs="Times New Roman"/>
        </w:rPr>
        <w:t xml:space="preserve"> ''</w:t>
      </w:r>
      <w:r w:rsidR="001748C2" w:rsidRPr="004E6984">
        <w:rPr>
          <w:rFonts w:ascii="Times New Roman" w:hAnsi="Times New Roman" w:cs="Times New Roman"/>
        </w:rPr>
        <w:t>IPAP</w:t>
      </w:r>
      <w:r w:rsidR="005C5C91" w:rsidRPr="004E6984">
        <w:rPr>
          <w:rFonts w:ascii="Times New Roman" w:hAnsi="Times New Roman" w:cs="Times New Roman"/>
        </w:rPr>
        <w:t>''</w:t>
      </w:r>
      <w:r w:rsidR="004E2FA1" w:rsidRPr="004E6984">
        <w:rPr>
          <w:rFonts w:ascii="Times New Roman" w:hAnsi="Times New Roman" w:cs="Times New Roman"/>
        </w:rPr>
        <w:t>,</w:t>
      </w:r>
    </w:p>
    <w:p w:rsidR="005C5C91" w:rsidRPr="004E6984" w:rsidRDefault="00D05D82" w:rsidP="00942EFD">
      <w:pPr>
        <w:pStyle w:val="NoSpacing"/>
        <w:numPr>
          <w:ilvl w:val="0"/>
          <w:numId w:val="4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спецификација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увоза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односи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алинеје</w:t>
      </w:r>
      <w:r w:rsidR="005C5C91" w:rsidRPr="004E6984">
        <w:rPr>
          <w:rFonts w:ascii="Times New Roman" w:hAnsi="Times New Roman" w:cs="Times New Roman"/>
        </w:rPr>
        <w:t xml:space="preserve"> 2) </w:t>
      </w:r>
      <w:r w:rsidRPr="004E6984">
        <w:rPr>
          <w:rFonts w:ascii="Times New Roman" w:hAnsi="Times New Roman" w:cs="Times New Roman"/>
        </w:rPr>
        <w:t>ове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тачке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садржи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податке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овјеру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5C5C91" w:rsidRPr="004E6984">
        <w:rPr>
          <w:rFonts w:ascii="Times New Roman" w:hAnsi="Times New Roman" w:cs="Times New Roman"/>
        </w:rPr>
        <w:t xml:space="preserve"> 4. </w:t>
      </w:r>
      <w:r w:rsidRPr="004E6984">
        <w:rPr>
          <w:rFonts w:ascii="Times New Roman" w:hAnsi="Times New Roman" w:cs="Times New Roman"/>
        </w:rPr>
        <w:t>став</w:t>
      </w:r>
      <w:r w:rsidR="00D8065C" w:rsidRPr="004E6984">
        <w:rPr>
          <w:rFonts w:ascii="Times New Roman" w:hAnsi="Times New Roman" w:cs="Times New Roman"/>
        </w:rPr>
        <w:t xml:space="preserve"> (4</w:t>
      </w:r>
      <w:r w:rsidR="005C5C91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или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</w:t>
      </w:r>
      <w:r w:rsidR="005C5C91" w:rsidRPr="004E6984">
        <w:rPr>
          <w:rFonts w:ascii="Times New Roman" w:hAnsi="Times New Roman" w:cs="Times New Roman"/>
        </w:rPr>
        <w:t xml:space="preserve"> (5) </w:t>
      </w:r>
      <w:r w:rsidRPr="004E6984">
        <w:rPr>
          <w:rFonts w:ascii="Times New Roman" w:hAnsi="Times New Roman" w:cs="Times New Roman"/>
        </w:rPr>
        <w:t>ове</w:t>
      </w:r>
      <w:r w:rsidR="00A527E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зависно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случаја</w:t>
      </w:r>
      <w:r w:rsidR="005C5C9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Спецификација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подноси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оригинална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примјерка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од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којих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један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примјерак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испостава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након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овјере</w:t>
      </w:r>
      <w:r w:rsidR="005C5C91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уз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означење</w:t>
      </w:r>
      <w:r w:rsidR="005C5C91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MRN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броја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датума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5C5C91" w:rsidRPr="004E6984">
        <w:rPr>
          <w:rFonts w:ascii="Times New Roman" w:hAnsi="Times New Roman" w:cs="Times New Roman"/>
        </w:rPr>
        <w:t xml:space="preserve">), </w:t>
      </w:r>
      <w:r w:rsidRPr="004E6984">
        <w:rPr>
          <w:rFonts w:ascii="Times New Roman" w:hAnsi="Times New Roman" w:cs="Times New Roman"/>
        </w:rPr>
        <w:t>враћа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5C5C9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задржава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царинску</w:t>
      </w:r>
      <w:r w:rsidR="005C5C9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декларацију</w:t>
      </w:r>
      <w:r w:rsidR="005C5C91" w:rsidRPr="004E6984">
        <w:rPr>
          <w:rFonts w:ascii="Times New Roman" w:hAnsi="Times New Roman" w:cs="Times New Roman"/>
        </w:rPr>
        <w:t>,</w:t>
      </w:r>
    </w:p>
    <w:p w:rsidR="001E4793" w:rsidRPr="004E6984" w:rsidRDefault="00D05D82" w:rsidP="00942EFD">
      <w:pPr>
        <w:pStyle w:val="NoSpacing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1E4793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>:</w:t>
      </w:r>
    </w:p>
    <w:p w:rsidR="008A3917" w:rsidRPr="004E6984" w:rsidRDefault="00D05D82" w:rsidP="00942EFD">
      <w:pPr>
        <w:pStyle w:val="NoSpacing"/>
        <w:numPr>
          <w:ilvl w:val="0"/>
          <w:numId w:val="5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пуштање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слободан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промет</w:t>
      </w:r>
      <w:r w:rsidR="001E4793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шифра</w:t>
      </w:r>
      <w:r w:rsidR="004F5C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поступка</w:t>
      </w:r>
      <w:r w:rsidR="004F5CC3" w:rsidRPr="004E6984">
        <w:rPr>
          <w:rFonts w:ascii="Times New Roman" w:hAnsi="Times New Roman" w:cs="Times New Roman"/>
        </w:rPr>
        <w:t xml:space="preserve"> - </w:t>
      </w:r>
      <w:r w:rsidRPr="004E6984">
        <w:rPr>
          <w:rFonts w:ascii="Times New Roman" w:hAnsi="Times New Roman" w:cs="Times New Roman"/>
        </w:rPr>
        <w:t>прве</w:t>
      </w:r>
      <w:r w:rsidR="004F5C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двије</w:t>
      </w:r>
      <w:r w:rsidR="004F5C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цифре</w:t>
      </w:r>
      <w:r w:rsidR="004F5CC3" w:rsidRPr="004E6984">
        <w:rPr>
          <w:rFonts w:ascii="Times New Roman" w:hAnsi="Times New Roman" w:cs="Times New Roman"/>
        </w:rPr>
        <w:t xml:space="preserve"> ''42'' </w:t>
      </w:r>
      <w:r w:rsidRPr="004E6984">
        <w:rPr>
          <w:rFonts w:ascii="Times New Roman" w:hAnsi="Times New Roman" w:cs="Times New Roman"/>
        </w:rPr>
        <w:t>у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првој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подјели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поља</w:t>
      </w:r>
      <w:r w:rsidR="001E4793" w:rsidRPr="004E6984">
        <w:rPr>
          <w:rFonts w:ascii="Times New Roman" w:hAnsi="Times New Roman" w:cs="Times New Roman"/>
        </w:rPr>
        <w:t xml:space="preserve"> 37),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сматра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захтјевом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1F643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попуњена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складу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правилима</w:t>
      </w:r>
      <w:r w:rsidR="001F643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попуњавању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8D6B74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те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уписивање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другој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подјели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поља</w:t>
      </w:r>
      <w:r w:rsidR="001E4793" w:rsidRPr="004E6984">
        <w:rPr>
          <w:rFonts w:ascii="Times New Roman" w:hAnsi="Times New Roman" w:cs="Times New Roman"/>
        </w:rPr>
        <w:t xml:space="preserve"> 37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8D6B74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шифре</w:t>
      </w:r>
      <w:r w:rsidR="008D6B74" w:rsidRPr="004E6984">
        <w:rPr>
          <w:rFonts w:ascii="Times New Roman" w:hAnsi="Times New Roman" w:cs="Times New Roman"/>
        </w:rPr>
        <w:t xml:space="preserve"> "219</w:t>
      </w:r>
      <w:r w:rsidR="001E4793" w:rsidRPr="004E6984">
        <w:rPr>
          <w:rFonts w:ascii="Times New Roman" w:hAnsi="Times New Roman" w:cs="Times New Roman"/>
        </w:rPr>
        <w:t>" (</w:t>
      </w:r>
      <w:r w:rsidRPr="004E6984">
        <w:rPr>
          <w:rFonts w:ascii="Times New Roman" w:hAnsi="Times New Roman" w:cs="Times New Roman"/>
        </w:rPr>
        <w:t>шифра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8A3917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било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којег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другог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8A3917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укључујући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Програме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8A3917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према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8A3917" w:rsidRPr="004E6984">
        <w:rPr>
          <w:rFonts w:ascii="Times New Roman" w:hAnsi="Times New Roman" w:cs="Times New Roman"/>
        </w:rPr>
        <w:t xml:space="preserve"> 28. </w:t>
      </w:r>
      <w:r w:rsidRPr="004E6984">
        <w:rPr>
          <w:rFonts w:ascii="Times New Roman" w:hAnsi="Times New Roman" w:cs="Times New Roman"/>
        </w:rPr>
        <w:t>став</w:t>
      </w:r>
      <w:r w:rsidR="008A3917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8A3917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ј</w:t>
      </w:r>
      <w:r w:rsidR="008A3917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8A3917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8A3917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621FCA" w:rsidRPr="004E6984">
        <w:rPr>
          <w:rFonts w:ascii="Times New Roman" w:hAnsi="Times New Roman" w:cs="Times New Roman"/>
        </w:rPr>
        <w:t>)</w:t>
      </w:r>
      <w:r w:rsidR="008A3917" w:rsidRPr="004E6984">
        <w:rPr>
          <w:rFonts w:ascii="Times New Roman" w:hAnsi="Times New Roman" w:cs="Times New Roman"/>
        </w:rPr>
        <w:t>,</w:t>
      </w:r>
    </w:p>
    <w:p w:rsidR="001E4793" w:rsidRPr="004E6984" w:rsidRDefault="00D05D82" w:rsidP="00942EFD">
      <w:pPr>
        <w:pStyle w:val="NoSpacing"/>
        <w:numPr>
          <w:ilvl w:val="0"/>
          <w:numId w:val="5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потврду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издату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ДЕУ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којом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потврђује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ангажован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обављање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задатака</w:t>
      </w:r>
      <w:r w:rsidR="00887A6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било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којег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другог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D0238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укључујући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D0238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дефинисаних</w:t>
      </w:r>
      <w:r w:rsidR="00887A6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уговором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споразумом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 xml:space="preserve"> 28. </w:t>
      </w:r>
      <w:r w:rsidRPr="004E6984">
        <w:rPr>
          <w:rFonts w:ascii="Times New Roman" w:hAnsi="Times New Roman" w:cs="Times New Roman"/>
        </w:rPr>
        <w:t>став</w:t>
      </w:r>
      <w:r w:rsidR="00D02381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D02381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ј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D0238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Контролни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број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датум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уписује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поље</w:t>
      </w:r>
      <w:r w:rsidR="00D02381" w:rsidRPr="004E6984">
        <w:rPr>
          <w:rFonts w:ascii="Times New Roman" w:hAnsi="Times New Roman" w:cs="Times New Roman"/>
        </w:rPr>
        <w:t xml:space="preserve"> 44 </w:t>
      </w:r>
      <w:r w:rsidRPr="004E6984">
        <w:rPr>
          <w:rFonts w:ascii="Times New Roman" w:hAnsi="Times New Roman" w:cs="Times New Roman"/>
        </w:rPr>
        <w:t>царинске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то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шифру</w:t>
      </w:r>
      <w:r w:rsidR="00D0238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документа</w:t>
      </w:r>
      <w:r w:rsidR="00D02381" w:rsidRPr="004E6984">
        <w:rPr>
          <w:rFonts w:ascii="Times New Roman" w:hAnsi="Times New Roman" w:cs="Times New Roman"/>
        </w:rPr>
        <w:t xml:space="preserve"> ''</w:t>
      </w:r>
      <w:r w:rsidR="001748C2" w:rsidRPr="004E6984">
        <w:rPr>
          <w:rFonts w:ascii="Times New Roman" w:hAnsi="Times New Roman" w:cs="Times New Roman"/>
        </w:rPr>
        <w:t>IPA</w:t>
      </w:r>
      <w:r w:rsidR="00D02381" w:rsidRPr="004E6984">
        <w:rPr>
          <w:rFonts w:ascii="Times New Roman" w:hAnsi="Times New Roman" w:cs="Times New Roman"/>
        </w:rPr>
        <w:t>3'',</w:t>
      </w:r>
    </w:p>
    <w:p w:rsidR="000468E6" w:rsidRPr="004E6984" w:rsidRDefault="00D05D82" w:rsidP="00942EFD">
      <w:pPr>
        <w:pStyle w:val="NoSpacing"/>
        <w:numPr>
          <w:ilvl w:val="0"/>
          <w:numId w:val="5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списак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увози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потписан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стране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примјерка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један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примјерак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након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овјере</w:t>
      </w:r>
      <w:r w:rsidR="001E4793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означење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MRN</w:t>
      </w:r>
      <w:r w:rsidR="0036247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броја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датума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36247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1E4793" w:rsidRPr="004E6984">
        <w:rPr>
          <w:rFonts w:ascii="Times New Roman" w:hAnsi="Times New Roman" w:cs="Times New Roman"/>
        </w:rPr>
        <w:t xml:space="preserve">), </w:t>
      </w:r>
      <w:r w:rsidRPr="004E6984">
        <w:rPr>
          <w:rFonts w:ascii="Times New Roman" w:hAnsi="Times New Roman" w:cs="Times New Roman"/>
        </w:rPr>
        <w:t>враћа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задржава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декларацију</w:t>
      </w:r>
      <w:r w:rsidR="00C025A9" w:rsidRPr="004E6984">
        <w:rPr>
          <w:rFonts w:ascii="Times New Roman" w:hAnsi="Times New Roman" w:cs="Times New Roman"/>
        </w:rPr>
        <w:t>.</w:t>
      </w:r>
    </w:p>
    <w:p w:rsidR="000468E6" w:rsidRPr="004E6984" w:rsidRDefault="000468E6" w:rsidP="000468E6">
      <w:pPr>
        <w:pStyle w:val="NoSpacing"/>
        <w:jc w:val="both"/>
        <w:rPr>
          <w:rFonts w:ascii="Times New Roman" w:hAnsi="Times New Roman" w:cs="Times New Roman"/>
          <w:noProof/>
        </w:rPr>
      </w:pPr>
    </w:p>
    <w:p w:rsidR="001E4793" w:rsidRPr="004E6984" w:rsidRDefault="00D05D82" w:rsidP="00942EFD">
      <w:pPr>
        <w:pStyle w:val="NoSpacing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Ако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основу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</w:t>
      </w:r>
      <w:r w:rsidR="001E4793" w:rsidRPr="004E6984">
        <w:rPr>
          <w:rFonts w:ascii="Times New Roman" w:hAnsi="Times New Roman" w:cs="Times New Roman"/>
        </w:rPr>
        <w:t>. (1)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(2)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врши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одједном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него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сукцесивно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исту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код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сваког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појединачног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царинска</w:t>
      </w:r>
      <w:r w:rsidR="0036247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1E4793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подноси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исте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првобитно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започет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поступак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Та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прати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путем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сукцесивног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отписа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врсте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количине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вриједности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свакој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царинској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декларацији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означење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MRN</w:t>
      </w:r>
      <w:r w:rsidR="0036247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броја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датума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36247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36247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поднијетој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спецификацији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</w:t>
      </w:r>
      <w:r w:rsidR="00A873F2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1E4793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тачка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алинеја</w:t>
      </w:r>
      <w:r w:rsidR="001E4793" w:rsidRPr="004E6984">
        <w:rPr>
          <w:rFonts w:ascii="Times New Roman" w:hAnsi="Times New Roman" w:cs="Times New Roman"/>
        </w:rPr>
        <w:t xml:space="preserve"> 2) </w:t>
      </w:r>
      <w:r w:rsidRPr="004E6984">
        <w:rPr>
          <w:rFonts w:ascii="Times New Roman" w:hAnsi="Times New Roman" w:cs="Times New Roman"/>
        </w:rPr>
        <w:t>или</w:t>
      </w:r>
      <w:r w:rsidR="003900E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тачка</w:t>
      </w:r>
      <w:r w:rsidR="003900E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</w:t>
      </w:r>
      <w:r w:rsidR="003900EC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алинеја</w:t>
      </w:r>
      <w:r w:rsidR="003900EC" w:rsidRPr="004E6984">
        <w:rPr>
          <w:rFonts w:ascii="Times New Roman" w:hAnsi="Times New Roman" w:cs="Times New Roman"/>
        </w:rPr>
        <w:t xml:space="preserve"> 2) </w:t>
      </w:r>
      <w:r w:rsidRPr="004E6984">
        <w:rPr>
          <w:rFonts w:ascii="Times New Roman" w:hAnsi="Times New Roman" w:cs="Times New Roman"/>
        </w:rPr>
        <w:t>овог</w:t>
      </w:r>
      <w:r w:rsidR="003900EC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3900EC" w:rsidRPr="004E6984">
        <w:rPr>
          <w:rFonts w:ascii="Times New Roman" w:hAnsi="Times New Roman" w:cs="Times New Roman"/>
        </w:rPr>
        <w:t xml:space="preserve"> </w:t>
      </w:r>
      <w:r w:rsidR="00AC239D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зависно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случаја</w:t>
      </w:r>
      <w:r w:rsidR="003900EC" w:rsidRPr="004E6984">
        <w:rPr>
          <w:rFonts w:ascii="Times New Roman" w:hAnsi="Times New Roman" w:cs="Times New Roman"/>
        </w:rPr>
        <w:t>)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односно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списку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робе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1E4793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тачка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алинеја</w:t>
      </w:r>
      <w:r w:rsidR="001E4793" w:rsidRPr="004E6984">
        <w:rPr>
          <w:rFonts w:ascii="Times New Roman" w:hAnsi="Times New Roman" w:cs="Times New Roman"/>
        </w:rPr>
        <w:t xml:space="preserve"> 3)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>.</w:t>
      </w:r>
    </w:p>
    <w:p w:rsidR="001E4793" w:rsidRPr="004E6984" w:rsidRDefault="001E4793" w:rsidP="00D8065C">
      <w:pPr>
        <w:pStyle w:val="NoSpacing"/>
        <w:ind w:left="426" w:hanging="426"/>
        <w:jc w:val="both"/>
        <w:rPr>
          <w:rFonts w:ascii="Times New Roman" w:hAnsi="Times New Roman" w:cs="Times New Roman"/>
        </w:rPr>
      </w:pPr>
    </w:p>
    <w:p w:rsidR="001E4793" w:rsidRPr="004E6984" w:rsidRDefault="00D05D82" w:rsidP="00942EFD">
      <w:pPr>
        <w:pStyle w:val="NoSpacing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Одлуку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увозних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дажбина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ПДВ</w:t>
      </w:r>
      <w:r w:rsidR="001E4793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ослобађању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увозних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дажбина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других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индиректних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пореза</w:t>
      </w:r>
      <w:r w:rsidR="00AC239D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осим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AC239D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AC239D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зависно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AC239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случаја</w:t>
      </w:r>
      <w:r w:rsidR="00AC239D" w:rsidRPr="004E6984">
        <w:rPr>
          <w:rFonts w:ascii="Times New Roman" w:hAnsi="Times New Roman" w:cs="Times New Roman"/>
        </w:rPr>
        <w:t>)</w:t>
      </w:r>
      <w:r w:rsidR="000468E6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прихваћеној</w:t>
      </w:r>
      <w:r w:rsidR="00370D47" w:rsidRPr="004E6984">
        <w:rPr>
          <w:rFonts w:ascii="Times New Roman" w:hAnsi="Times New Roman" w:cs="Times New Roman"/>
        </w:rPr>
        <w:t xml:space="preserve"> 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царинској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става</w:t>
      </w:r>
      <w:r w:rsidR="001E4793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овог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1E479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доноси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виду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забиљешке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пољу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1E4793" w:rsidRPr="004E6984">
        <w:rPr>
          <w:rFonts w:ascii="Times New Roman" w:hAnsi="Times New Roman" w:cs="Times New Roman"/>
        </w:rPr>
        <w:t>: ''</w:t>
      </w:r>
      <w:r w:rsidRPr="004E6984">
        <w:rPr>
          <w:rFonts w:ascii="Times New Roman" w:hAnsi="Times New Roman" w:cs="Times New Roman"/>
        </w:rPr>
        <w:t>Ослобођено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</w:t>
      </w:r>
      <w:r w:rsidR="001E4793" w:rsidRPr="004E6984">
        <w:rPr>
          <w:rFonts w:ascii="Times New Roman" w:hAnsi="Times New Roman" w:cs="Times New Roman"/>
        </w:rPr>
        <w:t xml:space="preserve">. 28. </w:t>
      </w:r>
      <w:r w:rsidRPr="004E6984">
        <w:rPr>
          <w:rFonts w:ascii="Times New Roman" w:hAnsi="Times New Roman" w:cs="Times New Roman"/>
        </w:rPr>
        <w:t>став</w:t>
      </w:r>
      <w:r w:rsidR="004E215A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4E215A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ц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037629" w:rsidRPr="004E6984">
        <w:rPr>
          <w:rFonts w:ascii="Times New Roman" w:hAnsi="Times New Roman" w:cs="Times New Roman"/>
        </w:rPr>
        <w:t>''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1E4793" w:rsidRPr="004E6984">
        <w:rPr>
          <w:rFonts w:ascii="Times New Roman" w:hAnsi="Times New Roman" w:cs="Times New Roman"/>
        </w:rPr>
        <w:t xml:space="preserve"> ''</w:t>
      </w:r>
      <w:r w:rsidRPr="004E6984">
        <w:rPr>
          <w:rFonts w:ascii="Times New Roman" w:hAnsi="Times New Roman" w:cs="Times New Roman"/>
        </w:rPr>
        <w:t>Ослобођено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</w:t>
      </w:r>
      <w:r w:rsidR="001E4793" w:rsidRPr="004E6984">
        <w:rPr>
          <w:rFonts w:ascii="Times New Roman" w:hAnsi="Times New Roman" w:cs="Times New Roman"/>
        </w:rPr>
        <w:t xml:space="preserve">. </w:t>
      </w:r>
      <w:r w:rsidR="004E215A" w:rsidRPr="004E6984">
        <w:rPr>
          <w:rFonts w:ascii="Times New Roman" w:hAnsi="Times New Roman" w:cs="Times New Roman"/>
        </w:rPr>
        <w:t xml:space="preserve">28. </w:t>
      </w:r>
      <w:r w:rsidRPr="004E6984">
        <w:rPr>
          <w:rFonts w:ascii="Times New Roman" w:hAnsi="Times New Roman" w:cs="Times New Roman"/>
        </w:rPr>
        <w:t>став</w:t>
      </w:r>
      <w:r w:rsidR="004E215A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тачка</w:t>
      </w:r>
      <w:r w:rsidR="004E215A" w:rsidRPr="004E6984">
        <w:rPr>
          <w:rFonts w:ascii="Times New Roman" w:hAnsi="Times New Roman" w:cs="Times New Roman"/>
        </w:rPr>
        <w:t xml:space="preserve"> </w:t>
      </w:r>
      <w:r w:rsidR="008A05A6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ј</w:t>
      </w:r>
      <w:r w:rsidR="001E4793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Оквирног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1E4793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1E4793" w:rsidRPr="004E6984">
        <w:rPr>
          <w:rFonts w:ascii="Times New Roman" w:hAnsi="Times New Roman" w:cs="Times New Roman"/>
        </w:rPr>
        <w:t>'',</w:t>
      </w:r>
      <w:r w:rsidR="00FA5236" w:rsidRPr="004E6984" w:rsidDel="00FA5236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ако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поднијета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декларација</w:t>
      </w:r>
      <w:r w:rsidR="004E215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уз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њу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приложена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документа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садрже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све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потребне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податке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захтјев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корисника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цјелости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усваја</w:t>
      </w:r>
      <w:r w:rsidR="001E4793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Наведену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забиљешку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испостава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уноси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инспекцијски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акт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предметне</w:t>
      </w:r>
      <w:r w:rsidR="004E215A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царинске</w:t>
      </w:r>
      <w:r w:rsidR="001E479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декларације</w:t>
      </w:r>
      <w:r w:rsidR="001E4793" w:rsidRPr="004E6984">
        <w:rPr>
          <w:rFonts w:ascii="Times New Roman" w:hAnsi="Times New Roman" w:cs="Times New Roman"/>
        </w:rPr>
        <w:t>.</w:t>
      </w:r>
      <w:r w:rsidR="000468E6" w:rsidRPr="004E6984">
        <w:rPr>
          <w:rFonts w:ascii="Times New Roman" w:hAnsi="Times New Roman" w:cs="Times New Roman"/>
        </w:rPr>
        <w:t>''</w:t>
      </w:r>
    </w:p>
    <w:p w:rsidR="001748C2" w:rsidRPr="004E6984" w:rsidRDefault="001748C2" w:rsidP="00D111EF">
      <w:pPr>
        <w:pStyle w:val="NoSpacing"/>
        <w:jc w:val="center"/>
        <w:rPr>
          <w:rFonts w:ascii="Times New Roman" w:hAnsi="Times New Roman" w:cs="Times New Roman"/>
          <w:b/>
        </w:rPr>
      </w:pPr>
    </w:p>
    <w:p w:rsidR="00283E6D" w:rsidRDefault="00283E6D" w:rsidP="00D111EF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111EF" w:rsidRPr="004E6984" w:rsidRDefault="00D05D82" w:rsidP="00D111EF">
      <w:pPr>
        <w:pStyle w:val="NoSpacing"/>
        <w:jc w:val="center"/>
        <w:rPr>
          <w:rFonts w:ascii="Times New Roman" w:hAnsi="Times New Roman" w:cs="Times New Roman"/>
          <w:b/>
        </w:rPr>
      </w:pPr>
      <w:r w:rsidRPr="004E6984">
        <w:rPr>
          <w:rFonts w:ascii="Times New Roman" w:hAnsi="Times New Roman" w:cs="Times New Roman"/>
          <w:b/>
        </w:rPr>
        <w:t>Члан</w:t>
      </w:r>
      <w:r w:rsidR="00D111EF" w:rsidRPr="004E6984">
        <w:rPr>
          <w:rFonts w:ascii="Times New Roman" w:hAnsi="Times New Roman" w:cs="Times New Roman"/>
          <w:b/>
        </w:rPr>
        <w:t xml:space="preserve"> 5.</w:t>
      </w:r>
    </w:p>
    <w:p w:rsidR="00D111EF" w:rsidRPr="004E6984" w:rsidRDefault="00D111EF" w:rsidP="00596A28">
      <w:pPr>
        <w:pStyle w:val="NoSpacing"/>
        <w:jc w:val="both"/>
        <w:rPr>
          <w:rFonts w:ascii="Times New Roman" w:hAnsi="Times New Roman" w:cs="Times New Roman"/>
        </w:rPr>
      </w:pPr>
    </w:p>
    <w:p w:rsidR="00D111EF" w:rsidRPr="004E6984" w:rsidRDefault="00D05D82" w:rsidP="00596A28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У</w:t>
      </w:r>
      <w:r w:rsidR="00596A28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596A28" w:rsidRPr="004E6984">
        <w:rPr>
          <w:rFonts w:ascii="Times New Roman" w:hAnsi="Times New Roman" w:cs="Times New Roman"/>
        </w:rPr>
        <w:t xml:space="preserve"> 7. </w:t>
      </w:r>
      <w:r w:rsidRPr="004E6984">
        <w:rPr>
          <w:rFonts w:ascii="Times New Roman" w:hAnsi="Times New Roman" w:cs="Times New Roman"/>
        </w:rPr>
        <w:t>став</w:t>
      </w:r>
      <w:r w:rsidR="00596A28" w:rsidRPr="004E6984">
        <w:rPr>
          <w:rFonts w:ascii="Times New Roman" w:hAnsi="Times New Roman" w:cs="Times New Roman"/>
        </w:rPr>
        <w:t xml:space="preserve"> (1) </w:t>
      </w:r>
      <w:r w:rsidRPr="004E6984">
        <w:rPr>
          <w:rFonts w:ascii="Times New Roman" w:hAnsi="Times New Roman" w:cs="Times New Roman"/>
        </w:rPr>
        <w:t>мијења</w:t>
      </w:r>
      <w:r w:rsidR="00D111E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D111E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111E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гласи</w:t>
      </w:r>
      <w:r w:rsidR="00D111EF" w:rsidRPr="004E6984">
        <w:rPr>
          <w:rFonts w:ascii="Times New Roman" w:hAnsi="Times New Roman" w:cs="Times New Roman"/>
        </w:rPr>
        <w:t xml:space="preserve">: </w:t>
      </w:r>
    </w:p>
    <w:p w:rsidR="00596A28" w:rsidRPr="004E6984" w:rsidRDefault="00596A28" w:rsidP="003900EC">
      <w:pPr>
        <w:pStyle w:val="NoSpacing"/>
        <w:ind w:left="567" w:hanging="567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 xml:space="preserve">''(1)   </w:t>
      </w:r>
      <w:r w:rsidR="003900EC"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складу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чланом</w:t>
      </w:r>
      <w:r w:rsidRPr="004E6984">
        <w:rPr>
          <w:rFonts w:ascii="Times New Roman" w:hAnsi="Times New Roman" w:cs="Times New Roman"/>
        </w:rPr>
        <w:t xml:space="preserve"> 28. </w:t>
      </w:r>
      <w:r w:rsidR="00D05D82" w:rsidRPr="004E6984">
        <w:rPr>
          <w:rFonts w:ascii="Times New Roman" w:hAnsi="Times New Roman" w:cs="Times New Roman"/>
        </w:rPr>
        <w:t>ст</w:t>
      </w:r>
      <w:r w:rsidRPr="004E6984">
        <w:rPr>
          <w:rFonts w:ascii="Times New Roman" w:hAnsi="Times New Roman" w:cs="Times New Roman"/>
        </w:rPr>
        <w:t xml:space="preserve">. (1)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(2) </w:t>
      </w:r>
      <w:r w:rsidR="00D05D82" w:rsidRPr="004E6984">
        <w:rPr>
          <w:rFonts w:ascii="Times New Roman" w:hAnsi="Times New Roman" w:cs="Times New Roman"/>
        </w:rPr>
        <w:t>тач</w:t>
      </w:r>
      <w:r w:rsidRPr="004E6984">
        <w:rPr>
          <w:rFonts w:ascii="Times New Roman" w:hAnsi="Times New Roman" w:cs="Times New Roman"/>
        </w:rPr>
        <w:t>. (</w:t>
      </w:r>
      <w:r w:rsidR="00D05D82" w:rsidRPr="004E6984">
        <w:rPr>
          <w:rFonts w:ascii="Times New Roman" w:hAnsi="Times New Roman" w:cs="Times New Roman"/>
        </w:rPr>
        <w:t>д</w:t>
      </w:r>
      <w:r w:rsidRPr="004E6984">
        <w:rPr>
          <w:rFonts w:ascii="Times New Roman" w:hAnsi="Times New Roman" w:cs="Times New Roman"/>
        </w:rPr>
        <w:t xml:space="preserve">)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(</w:t>
      </w:r>
      <w:r w:rsidR="00D05D82" w:rsidRPr="004E6984">
        <w:rPr>
          <w:rFonts w:ascii="Times New Roman" w:hAnsi="Times New Roman" w:cs="Times New Roman"/>
        </w:rPr>
        <w:t>е</w:t>
      </w:r>
      <w:r w:rsidRPr="004E6984">
        <w:rPr>
          <w:rFonts w:ascii="Times New Roman" w:hAnsi="Times New Roman" w:cs="Times New Roman"/>
        </w:rPr>
        <w:t xml:space="preserve">) </w:t>
      </w:r>
      <w:r w:rsidR="00D05D82" w:rsidRPr="004E6984">
        <w:rPr>
          <w:rFonts w:ascii="Times New Roman" w:hAnsi="Times New Roman" w:cs="Times New Roman"/>
        </w:rPr>
        <w:t>Оквирног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споразума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ИПА</w:t>
      </w:r>
      <w:r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Pr="004E6984">
        <w:rPr>
          <w:rFonts w:ascii="Times New Roman" w:hAnsi="Times New Roman" w:cs="Times New Roman"/>
        </w:rPr>
        <w:t xml:space="preserve">, </w:t>
      </w:r>
      <w:r w:rsidR="00D05D82" w:rsidRPr="004E6984">
        <w:rPr>
          <w:rFonts w:ascii="Times New Roman" w:hAnsi="Times New Roman" w:cs="Times New Roman"/>
        </w:rPr>
        <w:t>испорука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добара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услуга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Босни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Херцеговини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по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уговору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оквиру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програма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ИПА</w:t>
      </w:r>
      <w:r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или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било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којег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другог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инструмента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Уније</w:t>
      </w:r>
      <w:r w:rsidRPr="004E6984">
        <w:rPr>
          <w:rFonts w:ascii="Times New Roman" w:hAnsi="Times New Roman" w:cs="Times New Roman"/>
        </w:rPr>
        <w:t xml:space="preserve">, </w:t>
      </w:r>
      <w:r w:rsidR="00D05D82" w:rsidRPr="004E6984">
        <w:rPr>
          <w:rFonts w:ascii="Times New Roman" w:hAnsi="Times New Roman" w:cs="Times New Roman"/>
        </w:rPr>
        <w:t>укључујући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Програме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Уније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ослобођена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је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од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плаћања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D05D82" w:rsidRPr="004E6984">
        <w:rPr>
          <w:rFonts w:ascii="Times New Roman" w:hAnsi="Times New Roman" w:cs="Times New Roman"/>
        </w:rPr>
        <w:t>а</w:t>
      </w:r>
      <w:r w:rsidRPr="004E6984">
        <w:rPr>
          <w:rFonts w:ascii="Times New Roman" w:hAnsi="Times New Roman" w:cs="Times New Roman"/>
        </w:rPr>
        <w:t xml:space="preserve">, </w:t>
      </w:r>
      <w:r w:rsidR="00D05D82" w:rsidRPr="004E6984">
        <w:rPr>
          <w:rFonts w:ascii="Times New Roman" w:hAnsi="Times New Roman" w:cs="Times New Roman"/>
        </w:rPr>
        <w:t>изузев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за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трошак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ПДВ</w:t>
      </w:r>
      <w:r w:rsidRPr="004E6984">
        <w:rPr>
          <w:rFonts w:ascii="Times New Roman" w:hAnsi="Times New Roman" w:cs="Times New Roman"/>
        </w:rPr>
        <w:t>-</w:t>
      </w:r>
      <w:r w:rsidR="00D05D82" w:rsidRPr="004E6984">
        <w:rPr>
          <w:rFonts w:ascii="Times New Roman" w:hAnsi="Times New Roman" w:cs="Times New Roman"/>
        </w:rPr>
        <w:t>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случајевима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наведеним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у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члану</w:t>
      </w:r>
      <w:r w:rsidRPr="004E6984">
        <w:rPr>
          <w:rFonts w:ascii="Times New Roman" w:hAnsi="Times New Roman" w:cs="Times New Roman"/>
        </w:rPr>
        <w:t xml:space="preserve"> 3. </w:t>
      </w:r>
      <w:r w:rsidR="00D05D82" w:rsidRPr="004E6984">
        <w:rPr>
          <w:rFonts w:ascii="Times New Roman" w:hAnsi="Times New Roman" w:cs="Times New Roman"/>
        </w:rPr>
        <w:t>став</w:t>
      </w:r>
      <w:r w:rsidRPr="004E6984">
        <w:rPr>
          <w:rFonts w:ascii="Times New Roman" w:hAnsi="Times New Roman" w:cs="Times New Roman"/>
        </w:rPr>
        <w:t xml:space="preserve"> (3) </w:t>
      </w:r>
      <w:r w:rsidR="00D05D82" w:rsidRPr="004E6984">
        <w:rPr>
          <w:rFonts w:ascii="Times New Roman" w:hAnsi="Times New Roman" w:cs="Times New Roman"/>
        </w:rPr>
        <w:t>ове</w:t>
      </w:r>
      <w:r w:rsidRPr="004E6984">
        <w:rPr>
          <w:rFonts w:ascii="Times New Roman" w:hAnsi="Times New Roman" w:cs="Times New Roman"/>
        </w:rPr>
        <w:t xml:space="preserve"> </w:t>
      </w:r>
      <w:r w:rsidR="00D05D82" w:rsidRPr="004E6984">
        <w:rPr>
          <w:rFonts w:ascii="Times New Roman" w:hAnsi="Times New Roman" w:cs="Times New Roman"/>
        </w:rPr>
        <w:t>инструкције</w:t>
      </w:r>
      <w:r w:rsidRPr="004E6984">
        <w:rPr>
          <w:rFonts w:ascii="Times New Roman" w:hAnsi="Times New Roman" w:cs="Times New Roman"/>
        </w:rPr>
        <w:t>.''</w:t>
      </w:r>
    </w:p>
    <w:p w:rsidR="00234466" w:rsidRPr="00283E6D" w:rsidRDefault="00D05D82" w:rsidP="00234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  <w:r w:rsidRPr="00283E6D">
        <w:rPr>
          <w:rFonts w:ascii="Times New Roman" w:eastAsia="Times New Roman" w:hAnsi="Times New Roman" w:cs="Times New Roman"/>
          <w:b/>
          <w:noProof/>
        </w:rPr>
        <w:lastRenderedPageBreak/>
        <w:t>Члан</w:t>
      </w:r>
      <w:r w:rsidR="00234466" w:rsidRPr="00283E6D">
        <w:rPr>
          <w:rFonts w:ascii="Times New Roman" w:eastAsia="Times New Roman" w:hAnsi="Times New Roman" w:cs="Times New Roman"/>
          <w:b/>
          <w:noProof/>
        </w:rPr>
        <w:t xml:space="preserve"> 6.</w:t>
      </w:r>
    </w:p>
    <w:p w:rsidR="00234466" w:rsidRPr="004E6984" w:rsidRDefault="00234466" w:rsidP="00234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:rsidR="00234466" w:rsidRPr="004E6984" w:rsidRDefault="00D05D82" w:rsidP="0023446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noProof/>
          <w:lang w:eastAsia="bs-Cyrl-BA"/>
        </w:rPr>
      </w:pP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Прилог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2.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замјењује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се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новим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Прилогом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2.,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који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чине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саставни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дио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ове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 </w:t>
      </w:r>
      <w:r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>инструкције</w:t>
      </w:r>
      <w:r w:rsidR="00234466" w:rsidRPr="004E6984">
        <w:rPr>
          <w:rFonts w:ascii="Times New Roman" w:eastAsia="Times New Roman" w:hAnsi="Times New Roman" w:cs="Times New Roman"/>
          <w:bCs/>
          <w:noProof/>
          <w:lang w:eastAsia="bs-Cyrl-BA"/>
        </w:rPr>
        <w:t xml:space="preserve">. </w:t>
      </w:r>
    </w:p>
    <w:p w:rsidR="00234466" w:rsidRDefault="00234466" w:rsidP="0023446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</w:rPr>
      </w:pPr>
    </w:p>
    <w:p w:rsidR="00283E6D" w:rsidRPr="004E6984" w:rsidRDefault="00283E6D" w:rsidP="0023446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</w:rPr>
      </w:pPr>
    </w:p>
    <w:p w:rsidR="009A254F" w:rsidRPr="004E6984" w:rsidRDefault="00D05D82" w:rsidP="0025514D">
      <w:pPr>
        <w:pStyle w:val="NoSpacing"/>
        <w:jc w:val="center"/>
        <w:rPr>
          <w:rFonts w:ascii="Times New Roman" w:hAnsi="Times New Roman" w:cs="Times New Roman"/>
          <w:b/>
          <w:bCs/>
          <w:lang w:val="hr-BA" w:eastAsia="en-GB"/>
        </w:rPr>
      </w:pPr>
      <w:r w:rsidRPr="004E6984">
        <w:rPr>
          <w:rFonts w:ascii="Times New Roman" w:hAnsi="Times New Roman" w:cs="Times New Roman"/>
          <w:b/>
          <w:bCs/>
          <w:lang w:val="hr-BA" w:eastAsia="en-GB"/>
        </w:rPr>
        <w:t>Члан</w:t>
      </w:r>
      <w:r w:rsidR="009A254F" w:rsidRPr="004E6984">
        <w:rPr>
          <w:rFonts w:ascii="Times New Roman" w:hAnsi="Times New Roman" w:cs="Times New Roman"/>
          <w:b/>
          <w:bCs/>
          <w:lang w:val="hr-BA" w:eastAsia="en-GB"/>
        </w:rPr>
        <w:t xml:space="preserve"> </w:t>
      </w:r>
      <w:r w:rsidR="00234466" w:rsidRPr="004E6984">
        <w:rPr>
          <w:rFonts w:ascii="Times New Roman" w:hAnsi="Times New Roman" w:cs="Times New Roman"/>
          <w:b/>
          <w:bCs/>
          <w:lang w:val="hr-BA" w:eastAsia="en-GB"/>
        </w:rPr>
        <w:t>7</w:t>
      </w:r>
      <w:r w:rsidR="003A2D11" w:rsidRPr="004E6984">
        <w:rPr>
          <w:rFonts w:ascii="Times New Roman" w:hAnsi="Times New Roman" w:cs="Times New Roman"/>
          <w:b/>
          <w:bCs/>
          <w:lang w:val="hr-BA" w:eastAsia="en-GB"/>
        </w:rPr>
        <w:t xml:space="preserve">. </w:t>
      </w:r>
    </w:p>
    <w:p w:rsidR="009A254F" w:rsidRPr="004E6984" w:rsidRDefault="009A254F" w:rsidP="0025514D">
      <w:pPr>
        <w:pStyle w:val="NoSpacing"/>
        <w:jc w:val="center"/>
        <w:rPr>
          <w:rFonts w:ascii="Times New Roman" w:hAnsi="Times New Roman" w:cs="Times New Roman"/>
          <w:lang w:val="hr-BA" w:eastAsia="en-GB"/>
        </w:rPr>
      </w:pPr>
      <w:r w:rsidRPr="004E6984">
        <w:rPr>
          <w:rFonts w:ascii="Times New Roman" w:hAnsi="Times New Roman" w:cs="Times New Roman"/>
          <w:lang w:val="hr-BA" w:eastAsia="en-GB"/>
        </w:rPr>
        <w:t>(</w:t>
      </w:r>
      <w:r w:rsidR="00D05D82" w:rsidRPr="004E6984">
        <w:rPr>
          <w:rFonts w:ascii="Times New Roman" w:hAnsi="Times New Roman" w:cs="Times New Roman"/>
          <w:lang w:val="hr-BA" w:eastAsia="en-GB"/>
        </w:rPr>
        <w:t>Ступање</w:t>
      </w:r>
      <w:r w:rsidRPr="004E6984">
        <w:rPr>
          <w:rFonts w:ascii="Times New Roman" w:hAnsi="Times New Roman" w:cs="Times New Roman"/>
          <w:lang w:val="hr-BA" w:eastAsia="en-GB"/>
        </w:rPr>
        <w:t xml:space="preserve"> </w:t>
      </w:r>
      <w:r w:rsidR="00D05D82" w:rsidRPr="004E6984">
        <w:rPr>
          <w:rFonts w:ascii="Times New Roman" w:hAnsi="Times New Roman" w:cs="Times New Roman"/>
          <w:lang w:val="hr-BA" w:eastAsia="en-GB"/>
        </w:rPr>
        <w:t>на</w:t>
      </w:r>
      <w:r w:rsidRPr="004E6984">
        <w:rPr>
          <w:rFonts w:ascii="Times New Roman" w:hAnsi="Times New Roman" w:cs="Times New Roman"/>
          <w:lang w:val="hr-BA" w:eastAsia="en-GB"/>
        </w:rPr>
        <w:t xml:space="preserve"> </w:t>
      </w:r>
      <w:r w:rsidR="00D05D82" w:rsidRPr="004E6984">
        <w:rPr>
          <w:rFonts w:ascii="Times New Roman" w:hAnsi="Times New Roman" w:cs="Times New Roman"/>
          <w:lang w:val="hr-BA" w:eastAsia="en-GB"/>
        </w:rPr>
        <w:t>снагу</w:t>
      </w:r>
      <w:r w:rsidRPr="004E6984">
        <w:rPr>
          <w:rFonts w:ascii="Times New Roman" w:hAnsi="Times New Roman" w:cs="Times New Roman"/>
          <w:lang w:val="hr-BA" w:eastAsia="en-GB"/>
        </w:rPr>
        <w:t>)</w:t>
      </w:r>
    </w:p>
    <w:p w:rsidR="009A254F" w:rsidRPr="004E6984" w:rsidRDefault="009A254F" w:rsidP="00D54429">
      <w:pPr>
        <w:pStyle w:val="NoSpacing"/>
        <w:jc w:val="both"/>
        <w:rPr>
          <w:rFonts w:ascii="Times New Roman" w:hAnsi="Times New Roman" w:cs="Times New Roman"/>
          <w:lang w:val="hr-BA" w:eastAsia="en-GB"/>
        </w:rPr>
      </w:pPr>
    </w:p>
    <w:p w:rsidR="009A254F" w:rsidRPr="004E6984" w:rsidRDefault="00D05D82" w:rsidP="00CC3722">
      <w:pPr>
        <w:pStyle w:val="NoSpacing"/>
        <w:ind w:firstLine="426"/>
        <w:jc w:val="both"/>
        <w:rPr>
          <w:rFonts w:ascii="Times New Roman" w:hAnsi="Times New Roman" w:cs="Times New Roman"/>
          <w:lang w:val="hr-BA" w:eastAsia="en-GB"/>
        </w:rPr>
      </w:pPr>
      <w:r w:rsidRPr="004E6984">
        <w:rPr>
          <w:rFonts w:ascii="Times New Roman" w:hAnsi="Times New Roman" w:cs="Times New Roman"/>
          <w:lang w:val="hr-BA"/>
        </w:rPr>
        <w:t>Ова</w:t>
      </w:r>
      <w:r w:rsidR="009A254F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инструкција</w:t>
      </w:r>
      <w:r w:rsidR="009A254F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ступа</w:t>
      </w:r>
      <w:r w:rsidR="009A254F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на</w:t>
      </w:r>
      <w:r w:rsidR="009A254F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снагу</w:t>
      </w:r>
      <w:r w:rsidR="00102630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наредног</w:t>
      </w:r>
      <w:r w:rsidR="00102630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дана</w:t>
      </w:r>
      <w:r w:rsidR="00102630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од</w:t>
      </w:r>
      <w:r w:rsidR="00102630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дана</w:t>
      </w:r>
      <w:r w:rsidR="00102630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доношења</w:t>
      </w:r>
      <w:r w:rsidR="0025514D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и</w:t>
      </w:r>
      <w:r w:rsidR="0025514D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објављује</w:t>
      </w:r>
      <w:r w:rsidR="0025514D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се</w:t>
      </w:r>
      <w:r w:rsidR="0025514D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у</w:t>
      </w:r>
      <w:r w:rsidR="009A254F" w:rsidRPr="004E6984">
        <w:rPr>
          <w:rFonts w:ascii="Times New Roman" w:hAnsi="Times New Roman" w:cs="Times New Roman"/>
          <w:lang w:val="hr-BA"/>
        </w:rPr>
        <w:t xml:space="preserve"> ''</w:t>
      </w:r>
      <w:r w:rsidRPr="004E6984">
        <w:rPr>
          <w:rFonts w:ascii="Times New Roman" w:hAnsi="Times New Roman" w:cs="Times New Roman"/>
          <w:lang w:val="hr-BA"/>
        </w:rPr>
        <w:t>Службеном</w:t>
      </w:r>
      <w:r w:rsidR="009A254F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гласнику</w:t>
      </w:r>
      <w:r w:rsidR="009A254F" w:rsidRPr="004E6984">
        <w:rPr>
          <w:rFonts w:ascii="Times New Roman" w:hAnsi="Times New Roman" w:cs="Times New Roman"/>
          <w:lang w:val="hr-BA"/>
        </w:rPr>
        <w:t xml:space="preserve"> </w:t>
      </w:r>
      <w:r w:rsidRPr="004E6984">
        <w:rPr>
          <w:rFonts w:ascii="Times New Roman" w:hAnsi="Times New Roman" w:cs="Times New Roman"/>
          <w:lang w:val="hr-BA"/>
        </w:rPr>
        <w:t>БиХ</w:t>
      </w:r>
      <w:r w:rsidR="009A254F" w:rsidRPr="004E6984">
        <w:rPr>
          <w:rFonts w:ascii="Times New Roman" w:hAnsi="Times New Roman" w:cs="Times New Roman"/>
          <w:lang w:val="hr-BA"/>
        </w:rPr>
        <w:t>''</w:t>
      </w:r>
      <w:r w:rsidR="009A254F" w:rsidRPr="004E6984">
        <w:rPr>
          <w:rFonts w:ascii="Times New Roman" w:hAnsi="Times New Roman" w:cs="Times New Roman"/>
          <w:lang w:val="hr-BA" w:eastAsia="en-GB"/>
        </w:rPr>
        <w:t xml:space="preserve">. </w:t>
      </w:r>
    </w:p>
    <w:p w:rsidR="00CB70F1" w:rsidRDefault="00CB70F1" w:rsidP="00ED50A1">
      <w:pPr>
        <w:spacing w:after="0" w:line="240" w:lineRule="auto"/>
        <w:rPr>
          <w:rFonts w:ascii="Times New Roman" w:eastAsia="Calibri" w:hAnsi="Times New Roman" w:cs="Times New Roman"/>
          <w:noProof/>
        </w:rPr>
      </w:pPr>
    </w:p>
    <w:p w:rsidR="001E4470" w:rsidRDefault="001E4470" w:rsidP="00ED50A1">
      <w:pPr>
        <w:spacing w:after="0" w:line="240" w:lineRule="auto"/>
        <w:rPr>
          <w:rFonts w:ascii="Times New Roman" w:eastAsia="Calibri" w:hAnsi="Times New Roman" w:cs="Times New Roman"/>
          <w:noProof/>
        </w:rPr>
      </w:pPr>
    </w:p>
    <w:p w:rsidR="001E4470" w:rsidRPr="004E6984" w:rsidRDefault="001E4470" w:rsidP="00ED50A1">
      <w:pPr>
        <w:spacing w:after="0" w:line="240" w:lineRule="auto"/>
        <w:rPr>
          <w:rFonts w:ascii="Times New Roman" w:eastAsia="Calibri" w:hAnsi="Times New Roman" w:cs="Times New Roman"/>
          <w:noProof/>
        </w:rPr>
      </w:pPr>
    </w:p>
    <w:p w:rsidR="00ED50A1" w:rsidRPr="004E6984" w:rsidRDefault="00ED50A1" w:rsidP="00ED50A1">
      <w:pPr>
        <w:spacing w:after="0" w:line="240" w:lineRule="auto"/>
        <w:rPr>
          <w:rFonts w:ascii="Times New Roman" w:eastAsia="Calibri" w:hAnsi="Times New Roman" w:cs="Times New Roman"/>
          <w:b/>
          <w:noProof/>
        </w:rPr>
      </w:pPr>
      <w:r w:rsidRPr="004E6984">
        <w:rPr>
          <w:rFonts w:ascii="Times New Roman" w:eastAsia="Calibri" w:hAnsi="Times New Roman" w:cs="Times New Roman"/>
          <w:noProof/>
        </w:rPr>
        <w:t xml:space="preserve">                                                                                                                            </w:t>
      </w:r>
      <w:r w:rsidR="001E4470">
        <w:rPr>
          <w:rFonts w:ascii="Times New Roman" w:eastAsia="Calibri" w:hAnsi="Times New Roman" w:cs="Times New Roman"/>
          <w:noProof/>
          <w:lang w:val="sr-Cyrl-BA"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Д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И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Р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Е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К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Т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О</w:t>
      </w:r>
      <w:r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="00D05D82" w:rsidRPr="004E6984">
        <w:rPr>
          <w:rFonts w:ascii="Times New Roman" w:eastAsia="Calibri" w:hAnsi="Times New Roman" w:cs="Times New Roman"/>
          <w:b/>
          <w:noProof/>
        </w:rPr>
        <w:t>Р</w:t>
      </w:r>
    </w:p>
    <w:p w:rsidR="00ED50A1" w:rsidRPr="004E6984" w:rsidRDefault="00ED50A1" w:rsidP="00ED50A1">
      <w:pPr>
        <w:spacing w:after="0" w:line="240" w:lineRule="auto"/>
        <w:rPr>
          <w:rFonts w:ascii="Times New Roman" w:eastAsia="Calibri" w:hAnsi="Times New Roman" w:cs="Times New Roman"/>
          <w:noProof/>
          <w:lang w:val="sr-Cyrl-BA"/>
        </w:rPr>
      </w:pPr>
      <w:r w:rsidRPr="004E6984">
        <w:rPr>
          <w:rFonts w:ascii="Times New Roman" w:eastAsia="Calibri" w:hAnsi="Times New Roman" w:cs="Times New Roman"/>
          <w:noProof/>
          <w:lang w:val="sr-Cyrl-BA"/>
        </w:rPr>
        <w:t xml:space="preserve"> </w:t>
      </w:r>
    </w:p>
    <w:p w:rsidR="00ED50A1" w:rsidRPr="004E6984" w:rsidRDefault="00D05D82" w:rsidP="00ED50A1">
      <w:pPr>
        <w:spacing w:after="0" w:line="240" w:lineRule="auto"/>
        <w:rPr>
          <w:rFonts w:ascii="Times New Roman" w:eastAsia="Calibri" w:hAnsi="Times New Roman" w:cs="Times New Roman"/>
          <w:noProof/>
          <w:lang w:val="sr-Cyrl-BA"/>
        </w:rPr>
      </w:pPr>
      <w:r w:rsidRPr="004E6984">
        <w:rPr>
          <w:rFonts w:ascii="Times New Roman" w:eastAsia="Calibri" w:hAnsi="Times New Roman" w:cs="Times New Roman"/>
          <w:noProof/>
        </w:rPr>
        <w:t>Број</w:t>
      </w:r>
      <w:r w:rsidR="00037629" w:rsidRPr="004E6984">
        <w:rPr>
          <w:rFonts w:ascii="Times New Roman" w:eastAsia="Calibri" w:hAnsi="Times New Roman" w:cs="Times New Roman"/>
          <w:noProof/>
        </w:rPr>
        <w:t xml:space="preserve">: 01-02-2- </w:t>
      </w:r>
      <w:r w:rsidR="00ED50A1" w:rsidRPr="004E6984">
        <w:rPr>
          <w:rFonts w:ascii="Times New Roman" w:eastAsia="Calibri" w:hAnsi="Times New Roman" w:cs="Times New Roman"/>
          <w:noProof/>
        </w:rPr>
        <w:t>__</w:t>
      </w:r>
      <w:r w:rsidR="00037629" w:rsidRPr="004E6984">
        <w:rPr>
          <w:rFonts w:ascii="Times New Roman" w:eastAsia="Calibri" w:hAnsi="Times New Roman" w:cs="Times New Roman"/>
          <w:noProof/>
        </w:rPr>
        <w:t>_____</w:t>
      </w:r>
      <w:r w:rsidR="00ED50A1" w:rsidRPr="004E6984">
        <w:rPr>
          <w:rFonts w:ascii="Times New Roman" w:eastAsia="Calibri" w:hAnsi="Times New Roman" w:cs="Times New Roman"/>
          <w:noProof/>
        </w:rPr>
        <w:t>______ /2</w:t>
      </w:r>
      <w:r w:rsidR="00037629" w:rsidRPr="004E6984">
        <w:rPr>
          <w:rFonts w:ascii="Times New Roman" w:eastAsia="Calibri" w:hAnsi="Times New Roman" w:cs="Times New Roman"/>
          <w:noProof/>
          <w:lang w:val="sr-Cyrl-BA"/>
        </w:rPr>
        <w:t>5</w:t>
      </w:r>
    </w:p>
    <w:p w:rsidR="00ED50A1" w:rsidRPr="004E6984" w:rsidRDefault="00D05D82" w:rsidP="00ED50A1">
      <w:pPr>
        <w:spacing w:after="0" w:line="240" w:lineRule="auto"/>
        <w:rPr>
          <w:rFonts w:ascii="Times New Roman" w:eastAsia="Calibri" w:hAnsi="Times New Roman" w:cs="Times New Roman"/>
          <w:noProof/>
        </w:rPr>
      </w:pPr>
      <w:r w:rsidRPr="004E6984">
        <w:rPr>
          <w:rFonts w:ascii="Times New Roman" w:eastAsia="Calibri" w:hAnsi="Times New Roman" w:cs="Times New Roman"/>
          <w:noProof/>
        </w:rPr>
        <w:t>Бања</w:t>
      </w:r>
      <w:r w:rsidR="00ED50A1" w:rsidRPr="004E6984">
        <w:rPr>
          <w:rFonts w:ascii="Times New Roman" w:eastAsia="Calibri" w:hAnsi="Times New Roman" w:cs="Times New Roman"/>
          <w:noProof/>
        </w:rPr>
        <w:t xml:space="preserve"> </w:t>
      </w:r>
      <w:r w:rsidRPr="004E6984">
        <w:rPr>
          <w:rFonts w:ascii="Times New Roman" w:eastAsia="Calibri" w:hAnsi="Times New Roman" w:cs="Times New Roman"/>
          <w:noProof/>
        </w:rPr>
        <w:t>Лука</w:t>
      </w:r>
      <w:r w:rsidR="00283E6D">
        <w:rPr>
          <w:rFonts w:ascii="Times New Roman" w:eastAsia="Calibri" w:hAnsi="Times New Roman" w:cs="Times New Roman"/>
          <w:noProof/>
        </w:rPr>
        <w:t>, _______ 2025</w:t>
      </w:r>
      <w:r w:rsidR="00ED50A1" w:rsidRPr="004E6984">
        <w:rPr>
          <w:rFonts w:ascii="Times New Roman" w:eastAsia="Calibri" w:hAnsi="Times New Roman" w:cs="Times New Roman"/>
          <w:noProof/>
        </w:rPr>
        <w:t xml:space="preserve">. </w:t>
      </w:r>
      <w:r w:rsidRPr="004E6984">
        <w:rPr>
          <w:rFonts w:ascii="Times New Roman" w:eastAsia="Calibri" w:hAnsi="Times New Roman" w:cs="Times New Roman"/>
          <w:noProof/>
        </w:rPr>
        <w:t>године</w:t>
      </w:r>
      <w:r w:rsidR="00ED50A1" w:rsidRPr="004E6984">
        <w:rPr>
          <w:rFonts w:ascii="Times New Roman" w:eastAsia="Calibri" w:hAnsi="Times New Roman" w:cs="Times New Roman"/>
          <w:noProof/>
        </w:rPr>
        <w:t xml:space="preserve">                                                                 </w:t>
      </w:r>
      <w:r w:rsidRPr="004E6984">
        <w:rPr>
          <w:rFonts w:ascii="Times New Roman" w:eastAsia="Calibri" w:hAnsi="Times New Roman" w:cs="Times New Roman"/>
          <w:b/>
          <w:noProof/>
        </w:rPr>
        <w:t>Др</w:t>
      </w:r>
      <w:r w:rsidR="00ED50A1" w:rsidRPr="004E6984">
        <w:rPr>
          <w:rFonts w:ascii="Times New Roman" w:eastAsia="Calibri" w:hAnsi="Times New Roman" w:cs="Times New Roman"/>
          <w:b/>
          <w:noProof/>
        </w:rPr>
        <w:t xml:space="preserve">  </w:t>
      </w:r>
      <w:r w:rsidRPr="004E6984">
        <w:rPr>
          <w:rFonts w:ascii="Times New Roman" w:eastAsia="Calibri" w:hAnsi="Times New Roman" w:cs="Times New Roman"/>
          <w:b/>
          <w:noProof/>
        </w:rPr>
        <w:t>Зоран</w:t>
      </w:r>
      <w:r w:rsidR="00ED50A1"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Pr="004E6984">
        <w:rPr>
          <w:rFonts w:ascii="Times New Roman" w:eastAsia="Calibri" w:hAnsi="Times New Roman" w:cs="Times New Roman"/>
          <w:b/>
          <w:noProof/>
        </w:rPr>
        <w:t>Тегелтија</w:t>
      </w:r>
    </w:p>
    <w:p w:rsidR="00D05D8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D05D8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D05D8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D05D8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D05D8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283E6D" w:rsidRDefault="00283E6D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283E6D" w:rsidRPr="004E6984" w:rsidRDefault="00283E6D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E4470" w:rsidRDefault="001E4470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E4470" w:rsidRPr="004E6984" w:rsidRDefault="001E4470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Default="001748C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4E6984" w:rsidRPr="004E6984" w:rsidRDefault="004E6984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064EC4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4E6984">
        <w:rPr>
          <w:rFonts w:ascii="Times New Roman" w:hAnsi="Times New Roman" w:cs="Times New Roman"/>
          <w:b/>
          <w:lang w:val="hr-HR"/>
        </w:rPr>
        <w:t>О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б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р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з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л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о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ж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1748C2" w:rsidRPr="004E6984">
        <w:rPr>
          <w:rFonts w:ascii="Times New Roman" w:hAnsi="Times New Roman" w:cs="Times New Roman"/>
          <w:b/>
          <w:lang w:val="sr-Cyrl-BA"/>
        </w:rPr>
        <w:t>њ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е</w:t>
      </w:r>
    </w:p>
    <w:p w:rsidR="00064EC4" w:rsidRPr="004E6984" w:rsidRDefault="00064EC4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</w:p>
    <w:p w:rsidR="001748C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4E6984">
        <w:rPr>
          <w:rFonts w:ascii="Times New Roman" w:hAnsi="Times New Roman" w:cs="Times New Roman"/>
          <w:b/>
          <w:lang w:val="hr-HR"/>
        </w:rPr>
        <w:t>уз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преднацрт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Инструкције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о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измјенама</w:t>
      </w:r>
      <w:r w:rsidR="003900EC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</w:t>
      </w:r>
      <w:r w:rsidR="003900EC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допунама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Инструкције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о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</w:p>
    <w:p w:rsidR="005805AE" w:rsidRDefault="005805AE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4E6984">
        <w:rPr>
          <w:rFonts w:ascii="Times New Roman" w:hAnsi="Times New Roman" w:cs="Times New Roman"/>
          <w:b/>
          <w:lang w:val="hr-HR"/>
        </w:rPr>
        <w:t xml:space="preserve">поступку </w:t>
      </w:r>
      <w:r w:rsidR="00D05D82" w:rsidRPr="004E6984">
        <w:rPr>
          <w:rFonts w:ascii="Times New Roman" w:hAnsi="Times New Roman" w:cs="Times New Roman"/>
          <w:b/>
          <w:lang w:val="hr-HR"/>
        </w:rPr>
        <w:t>остваривања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царинских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пореских</w:t>
      </w:r>
      <w:r w:rsidR="00844F4A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ослобађања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у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складу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D05D82" w:rsidRPr="004E6984">
        <w:rPr>
          <w:rFonts w:ascii="Times New Roman" w:hAnsi="Times New Roman" w:cs="Times New Roman"/>
          <w:b/>
          <w:lang w:val="hr-HR"/>
        </w:rPr>
        <w:t>са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</w:p>
    <w:p w:rsidR="001748C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4E6984">
        <w:rPr>
          <w:rFonts w:ascii="Times New Roman" w:hAnsi="Times New Roman" w:cs="Times New Roman"/>
          <w:b/>
          <w:lang w:val="hr-HR"/>
        </w:rPr>
        <w:t>Оквирним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споразумом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о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финансијском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партнерству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између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Европске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комисије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</w:p>
    <w:p w:rsidR="001748C2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4E6984">
        <w:rPr>
          <w:rFonts w:ascii="Times New Roman" w:hAnsi="Times New Roman" w:cs="Times New Roman"/>
          <w:b/>
          <w:lang w:val="hr-HR"/>
        </w:rPr>
        <w:t>Босне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Херцеговине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о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посебним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аранжманима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за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спровођење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финансијске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помоћи</w:t>
      </w:r>
      <w:r w:rsidR="00844F4A" w:rsidRPr="004E6984">
        <w:rPr>
          <w:rFonts w:ascii="Times New Roman" w:hAnsi="Times New Roman" w:cs="Times New Roman"/>
          <w:b/>
          <w:lang w:val="hr-HR"/>
        </w:rPr>
        <w:t xml:space="preserve"> </w:t>
      </w:r>
    </w:p>
    <w:p w:rsidR="00064EC4" w:rsidRPr="004E6984" w:rsidRDefault="00D05D82" w:rsidP="00844F4A">
      <w:pPr>
        <w:pStyle w:val="NoSpacing"/>
        <w:jc w:val="center"/>
        <w:rPr>
          <w:rFonts w:ascii="Times New Roman" w:hAnsi="Times New Roman" w:cs="Times New Roman"/>
          <w:b/>
          <w:lang w:val="hr-HR"/>
        </w:rPr>
      </w:pPr>
      <w:r w:rsidRPr="004E6984">
        <w:rPr>
          <w:rFonts w:ascii="Times New Roman" w:hAnsi="Times New Roman" w:cs="Times New Roman"/>
          <w:b/>
          <w:lang w:val="hr-HR"/>
        </w:rPr>
        <w:t>Уније</w:t>
      </w:r>
      <w:r w:rsidR="001748C2" w:rsidRPr="004E6984">
        <w:rPr>
          <w:rFonts w:ascii="Times New Roman" w:hAnsi="Times New Roman" w:cs="Times New Roman"/>
          <w:b/>
          <w:lang w:val="sr-Cyrl-BA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Босни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Херцеговини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у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оквиру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Инструмента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претприступне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Pr="004E6984">
        <w:rPr>
          <w:rFonts w:ascii="Times New Roman" w:hAnsi="Times New Roman" w:cs="Times New Roman"/>
          <w:b/>
          <w:lang w:val="hr-HR"/>
        </w:rPr>
        <w:t>помоћи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(</w:t>
      </w:r>
      <w:r w:rsidRPr="004E6984">
        <w:rPr>
          <w:rFonts w:ascii="Times New Roman" w:hAnsi="Times New Roman" w:cs="Times New Roman"/>
          <w:b/>
          <w:lang w:val="hr-HR"/>
        </w:rPr>
        <w:t>ИПА</w:t>
      </w:r>
      <w:r w:rsidR="00064EC4" w:rsidRPr="004E6984">
        <w:rPr>
          <w:rFonts w:ascii="Times New Roman" w:hAnsi="Times New Roman" w:cs="Times New Roman"/>
          <w:b/>
          <w:lang w:val="hr-HR"/>
        </w:rPr>
        <w:t xml:space="preserve"> </w:t>
      </w:r>
      <w:r w:rsidR="001748C2" w:rsidRPr="004E6984">
        <w:rPr>
          <w:rFonts w:ascii="Times New Roman" w:hAnsi="Times New Roman" w:cs="Times New Roman"/>
          <w:b/>
          <w:lang w:val="hr-HR"/>
        </w:rPr>
        <w:t>III</w:t>
      </w:r>
      <w:r w:rsidR="00064EC4" w:rsidRPr="004E6984">
        <w:rPr>
          <w:rFonts w:ascii="Times New Roman" w:hAnsi="Times New Roman" w:cs="Times New Roman"/>
          <w:b/>
          <w:lang w:val="hr-HR"/>
        </w:rPr>
        <w:t>)</w:t>
      </w:r>
    </w:p>
    <w:p w:rsidR="00064EC4" w:rsidRPr="004E6984" w:rsidRDefault="00064EC4" w:rsidP="00844F4A">
      <w:pPr>
        <w:pStyle w:val="NoSpacing"/>
        <w:jc w:val="both"/>
        <w:rPr>
          <w:rFonts w:ascii="Times New Roman" w:hAnsi="Times New Roman" w:cs="Times New Roman"/>
          <w:lang w:val="hr-HR"/>
        </w:rPr>
      </w:pPr>
      <w:r w:rsidRPr="004E6984">
        <w:rPr>
          <w:rFonts w:ascii="Times New Roman" w:hAnsi="Times New Roman" w:cs="Times New Roman"/>
          <w:lang w:val="hr-HR"/>
        </w:rPr>
        <w:t> </w:t>
      </w:r>
    </w:p>
    <w:p w:rsidR="00064EC4" w:rsidRDefault="00064EC4" w:rsidP="00844F4A">
      <w:pPr>
        <w:pStyle w:val="NoSpacing"/>
        <w:jc w:val="both"/>
        <w:rPr>
          <w:rFonts w:ascii="Times New Roman" w:eastAsia="Calibri" w:hAnsi="Times New Roman" w:cs="Times New Roman"/>
          <w:noProof/>
        </w:rPr>
      </w:pPr>
    </w:p>
    <w:p w:rsidR="00AA584D" w:rsidRPr="004E6984" w:rsidRDefault="00AA584D" w:rsidP="00844F4A">
      <w:pPr>
        <w:pStyle w:val="NoSpacing"/>
        <w:jc w:val="both"/>
        <w:rPr>
          <w:rFonts w:ascii="Times New Roman" w:eastAsia="Calibri" w:hAnsi="Times New Roman" w:cs="Times New Roman"/>
          <w:noProof/>
        </w:rPr>
      </w:pPr>
    </w:p>
    <w:p w:rsidR="00064EC4" w:rsidRPr="004E6984" w:rsidRDefault="00D05D82" w:rsidP="00844F4A">
      <w:pPr>
        <w:pStyle w:val="NoSpacing"/>
        <w:jc w:val="both"/>
        <w:rPr>
          <w:rFonts w:ascii="Times New Roman" w:eastAsia="Calibri" w:hAnsi="Times New Roman" w:cs="Times New Roman"/>
          <w:b/>
          <w:noProof/>
        </w:rPr>
      </w:pPr>
      <w:r w:rsidRPr="004E6984">
        <w:rPr>
          <w:rFonts w:ascii="Times New Roman" w:eastAsia="Calibri" w:hAnsi="Times New Roman" w:cs="Times New Roman"/>
          <w:b/>
          <w:noProof/>
        </w:rPr>
        <w:t>Правни</w:t>
      </w:r>
      <w:r w:rsidR="00064EC4"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Pr="004E6984">
        <w:rPr>
          <w:rFonts w:ascii="Times New Roman" w:eastAsia="Calibri" w:hAnsi="Times New Roman" w:cs="Times New Roman"/>
          <w:b/>
          <w:noProof/>
        </w:rPr>
        <w:t>основ</w:t>
      </w:r>
      <w:r w:rsidR="00064EC4"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Pr="004E6984">
        <w:rPr>
          <w:rFonts w:ascii="Times New Roman" w:eastAsia="Calibri" w:hAnsi="Times New Roman" w:cs="Times New Roman"/>
          <w:b/>
          <w:noProof/>
        </w:rPr>
        <w:t>и</w:t>
      </w:r>
      <w:r w:rsidR="00064EC4"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Pr="004E6984">
        <w:rPr>
          <w:rFonts w:ascii="Times New Roman" w:eastAsia="Calibri" w:hAnsi="Times New Roman" w:cs="Times New Roman"/>
          <w:b/>
          <w:noProof/>
        </w:rPr>
        <w:t>разлози</w:t>
      </w:r>
      <w:r w:rsidR="00064EC4"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Pr="004E6984">
        <w:rPr>
          <w:rFonts w:ascii="Times New Roman" w:eastAsia="Calibri" w:hAnsi="Times New Roman" w:cs="Times New Roman"/>
          <w:b/>
          <w:noProof/>
        </w:rPr>
        <w:t>за</w:t>
      </w:r>
      <w:r w:rsidR="00064EC4" w:rsidRPr="004E6984">
        <w:rPr>
          <w:rFonts w:ascii="Times New Roman" w:eastAsia="Calibri" w:hAnsi="Times New Roman" w:cs="Times New Roman"/>
          <w:b/>
          <w:noProof/>
        </w:rPr>
        <w:t xml:space="preserve"> </w:t>
      </w:r>
      <w:r w:rsidRPr="004E6984">
        <w:rPr>
          <w:rFonts w:ascii="Times New Roman" w:eastAsia="Calibri" w:hAnsi="Times New Roman" w:cs="Times New Roman"/>
          <w:b/>
          <w:noProof/>
        </w:rPr>
        <w:t>доношење</w:t>
      </w:r>
    </w:p>
    <w:p w:rsidR="00064EC4" w:rsidRPr="004E6984" w:rsidRDefault="00064EC4" w:rsidP="00104E79">
      <w:pPr>
        <w:pStyle w:val="NoSpacing"/>
        <w:jc w:val="both"/>
        <w:rPr>
          <w:rFonts w:ascii="Times New Roman" w:hAnsi="Times New Roman" w:cs="Times New Roman"/>
          <w:noProof/>
        </w:rPr>
      </w:pPr>
    </w:p>
    <w:p w:rsidR="00064EC4" w:rsidRPr="004E6984" w:rsidRDefault="00D05D82" w:rsidP="00104E79">
      <w:pPr>
        <w:pStyle w:val="NoSpacing"/>
        <w:jc w:val="both"/>
        <w:rPr>
          <w:rFonts w:ascii="Times New Roman" w:hAnsi="Times New Roman" w:cs="Times New Roman"/>
          <w:noProof/>
        </w:rPr>
      </w:pPr>
      <w:r w:rsidRPr="004E6984">
        <w:rPr>
          <w:rFonts w:ascii="Times New Roman" w:hAnsi="Times New Roman" w:cs="Times New Roman"/>
          <w:noProof/>
        </w:rPr>
        <w:t>Правни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основ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надлежност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Управе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за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индиректно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опорезивање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за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доношење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Инструкције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измјенама</w:t>
      </w:r>
      <w:r w:rsidR="00844F4A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844F4A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допунама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Инструкције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поступку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остваривања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царинских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пореских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ослобађања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складу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Оквирним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споразумом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финансијском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партнерству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између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Европске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комисије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Босне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Херцеговине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посебним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аранжманима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за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спровођење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финансијске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помоћи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Уније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Босни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Херцеговини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оквиру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Инструмента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претприступне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помоћи</w:t>
      </w:r>
      <w:r w:rsidR="00064EC4" w:rsidRPr="004E6984">
        <w:rPr>
          <w:rFonts w:ascii="Times New Roman" w:hAnsi="Times New Roman" w:cs="Times New Roman"/>
          <w:noProof/>
        </w:rPr>
        <w:t xml:space="preserve"> (</w:t>
      </w:r>
      <w:r w:rsidRPr="004E6984">
        <w:rPr>
          <w:rFonts w:ascii="Times New Roman" w:hAnsi="Times New Roman" w:cs="Times New Roman"/>
          <w:noProof/>
        </w:rPr>
        <w:t>ИПА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="001748C2" w:rsidRPr="004E6984">
        <w:rPr>
          <w:rFonts w:ascii="Times New Roman" w:hAnsi="Times New Roman" w:cs="Times New Roman"/>
          <w:noProof/>
        </w:rPr>
        <w:t>III</w:t>
      </w:r>
      <w:r w:rsidR="00064EC4" w:rsidRPr="004E6984">
        <w:rPr>
          <w:rFonts w:ascii="Times New Roman" w:hAnsi="Times New Roman" w:cs="Times New Roman"/>
          <w:noProof/>
        </w:rPr>
        <w:t xml:space="preserve">) </w:t>
      </w:r>
      <w:r w:rsidRPr="004E6984">
        <w:rPr>
          <w:rFonts w:ascii="Times New Roman" w:hAnsi="Times New Roman" w:cs="Times New Roman"/>
          <w:noProof/>
        </w:rPr>
        <w:t>произилази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из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члана</w:t>
      </w:r>
      <w:r w:rsidR="00064EC4" w:rsidRPr="004E6984">
        <w:rPr>
          <w:rFonts w:ascii="Times New Roman" w:hAnsi="Times New Roman" w:cs="Times New Roman"/>
          <w:noProof/>
        </w:rPr>
        <w:t xml:space="preserve"> 15. </w:t>
      </w:r>
      <w:r w:rsidRPr="004E6984">
        <w:rPr>
          <w:rFonts w:ascii="Times New Roman" w:hAnsi="Times New Roman" w:cs="Times New Roman"/>
          <w:noProof/>
        </w:rPr>
        <w:t>Закона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Управи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за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индиректно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опорезивање</w:t>
      </w:r>
      <w:r w:rsidR="00064EC4" w:rsidRPr="004E6984">
        <w:rPr>
          <w:rFonts w:ascii="Times New Roman" w:hAnsi="Times New Roman" w:cs="Times New Roman"/>
          <w:noProof/>
        </w:rPr>
        <w:t xml:space="preserve"> ("</w:t>
      </w:r>
      <w:r w:rsidRPr="004E6984">
        <w:rPr>
          <w:rFonts w:ascii="Times New Roman" w:hAnsi="Times New Roman" w:cs="Times New Roman"/>
          <w:noProof/>
        </w:rPr>
        <w:t>Службени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гласник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БиХ</w:t>
      </w:r>
      <w:r w:rsidR="00064EC4" w:rsidRPr="004E6984">
        <w:rPr>
          <w:rFonts w:ascii="Times New Roman" w:hAnsi="Times New Roman" w:cs="Times New Roman"/>
          <w:noProof/>
        </w:rPr>
        <w:t xml:space="preserve">", </w:t>
      </w:r>
      <w:r w:rsidRPr="004E6984">
        <w:rPr>
          <w:rFonts w:ascii="Times New Roman" w:hAnsi="Times New Roman" w:cs="Times New Roman"/>
          <w:noProof/>
        </w:rPr>
        <w:t>број</w:t>
      </w:r>
      <w:r w:rsidR="00064EC4" w:rsidRPr="004E6984">
        <w:rPr>
          <w:rFonts w:ascii="Times New Roman" w:hAnsi="Times New Roman" w:cs="Times New Roman"/>
          <w:noProof/>
        </w:rPr>
        <w:t xml:space="preserve"> 89/05) </w:t>
      </w:r>
      <w:r w:rsidRPr="004E6984">
        <w:rPr>
          <w:rFonts w:ascii="Times New Roman" w:hAnsi="Times New Roman" w:cs="Times New Roman"/>
          <w:noProof/>
        </w:rPr>
        <w:t>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члана</w:t>
      </w:r>
      <w:r w:rsidR="00064EC4" w:rsidRPr="004E6984">
        <w:rPr>
          <w:rFonts w:ascii="Times New Roman" w:hAnsi="Times New Roman" w:cs="Times New Roman"/>
          <w:noProof/>
        </w:rPr>
        <w:t xml:space="preserve"> 61. </w:t>
      </w:r>
      <w:r w:rsidRPr="004E6984">
        <w:rPr>
          <w:rFonts w:ascii="Times New Roman" w:hAnsi="Times New Roman" w:cs="Times New Roman"/>
          <w:noProof/>
        </w:rPr>
        <w:t>став</w:t>
      </w:r>
      <w:r w:rsidR="00064EC4" w:rsidRPr="004E6984">
        <w:rPr>
          <w:rFonts w:ascii="Times New Roman" w:hAnsi="Times New Roman" w:cs="Times New Roman"/>
          <w:noProof/>
        </w:rPr>
        <w:t xml:space="preserve"> 2. </w:t>
      </w:r>
      <w:r w:rsidRPr="004E6984">
        <w:rPr>
          <w:rFonts w:ascii="Times New Roman" w:hAnsi="Times New Roman" w:cs="Times New Roman"/>
          <w:noProof/>
        </w:rPr>
        <w:t>Закона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управи</w:t>
      </w:r>
      <w:r w:rsidR="00064EC4" w:rsidRPr="004E6984">
        <w:rPr>
          <w:rFonts w:ascii="Times New Roman" w:hAnsi="Times New Roman" w:cs="Times New Roman"/>
          <w:noProof/>
        </w:rPr>
        <w:t xml:space="preserve"> ("</w:t>
      </w:r>
      <w:r w:rsidRPr="004E6984">
        <w:rPr>
          <w:rFonts w:ascii="Times New Roman" w:hAnsi="Times New Roman" w:cs="Times New Roman"/>
          <w:noProof/>
        </w:rPr>
        <w:t>Службени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гласник</w:t>
      </w:r>
      <w:r w:rsidR="00064EC4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БиХ</w:t>
      </w:r>
      <w:r w:rsidR="007A78AD" w:rsidRPr="004E6984">
        <w:rPr>
          <w:rFonts w:ascii="Times New Roman" w:hAnsi="Times New Roman" w:cs="Times New Roman"/>
          <w:noProof/>
        </w:rPr>
        <w:t xml:space="preserve">", </w:t>
      </w:r>
      <w:r w:rsidRPr="004E6984">
        <w:rPr>
          <w:rFonts w:ascii="Times New Roman" w:hAnsi="Times New Roman" w:cs="Times New Roman"/>
          <w:noProof/>
        </w:rPr>
        <w:t>бр</w:t>
      </w:r>
      <w:r w:rsidR="007A78AD" w:rsidRPr="004E6984">
        <w:rPr>
          <w:rFonts w:ascii="Times New Roman" w:hAnsi="Times New Roman" w:cs="Times New Roman"/>
          <w:noProof/>
        </w:rPr>
        <w:t xml:space="preserve">. 32/02, 102/09 </w:t>
      </w:r>
      <w:r w:rsidRPr="004E6984">
        <w:rPr>
          <w:rFonts w:ascii="Times New Roman" w:hAnsi="Times New Roman" w:cs="Times New Roman"/>
          <w:noProof/>
        </w:rPr>
        <w:t>и</w:t>
      </w:r>
      <w:r w:rsidR="007A78AD" w:rsidRPr="004E6984">
        <w:rPr>
          <w:rFonts w:ascii="Times New Roman" w:hAnsi="Times New Roman" w:cs="Times New Roman"/>
          <w:noProof/>
        </w:rPr>
        <w:t xml:space="preserve"> 72/17), </w:t>
      </w:r>
      <w:r w:rsidRPr="004E6984">
        <w:rPr>
          <w:rFonts w:ascii="Times New Roman" w:hAnsi="Times New Roman" w:cs="Times New Roman"/>
          <w:noProof/>
        </w:rPr>
        <w:t>а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уз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сагласност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Министарства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финасија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трезора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БиХ</w:t>
      </w:r>
      <w:r w:rsidR="007A78AD" w:rsidRPr="004E6984">
        <w:rPr>
          <w:rFonts w:ascii="Times New Roman" w:hAnsi="Times New Roman" w:cs="Times New Roman"/>
          <w:noProof/>
        </w:rPr>
        <w:t xml:space="preserve">, </w:t>
      </w:r>
      <w:r w:rsidRPr="004E6984">
        <w:rPr>
          <w:rFonts w:ascii="Times New Roman" w:hAnsi="Times New Roman" w:cs="Times New Roman"/>
          <w:noProof/>
        </w:rPr>
        <w:t>Министарства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спољне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трговине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економских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односа</w:t>
      </w:r>
      <w:r w:rsidR="004740F3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БиХ</w:t>
      </w:r>
      <w:r w:rsidR="004740F3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</w:t>
      </w:r>
      <w:r w:rsidR="004740F3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Дирекције</w:t>
      </w:r>
      <w:r w:rsidR="004740F3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за</w:t>
      </w:r>
      <w:r w:rsidR="004740F3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европске</w:t>
      </w:r>
      <w:r w:rsidR="004740F3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интеграције</w:t>
      </w:r>
      <w:r w:rsidR="007A78AD" w:rsidRPr="004E6984">
        <w:rPr>
          <w:rFonts w:ascii="Times New Roman" w:hAnsi="Times New Roman" w:cs="Times New Roman"/>
          <w:noProof/>
        </w:rPr>
        <w:t xml:space="preserve">, </w:t>
      </w:r>
      <w:r w:rsidRPr="004E6984">
        <w:rPr>
          <w:rFonts w:ascii="Times New Roman" w:hAnsi="Times New Roman" w:cs="Times New Roman"/>
          <w:noProof/>
        </w:rPr>
        <w:t>који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органи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дјелокругу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свог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рада</w:t>
      </w:r>
      <w:r w:rsidR="007A78AD" w:rsidRPr="004E6984">
        <w:rPr>
          <w:rFonts w:ascii="Times New Roman" w:hAnsi="Times New Roman" w:cs="Times New Roman"/>
          <w:noProof/>
        </w:rPr>
        <w:t xml:space="preserve">, </w:t>
      </w:r>
      <w:r w:rsidRPr="004E6984">
        <w:rPr>
          <w:rFonts w:ascii="Times New Roman" w:hAnsi="Times New Roman" w:cs="Times New Roman"/>
          <w:noProof/>
        </w:rPr>
        <w:t>имају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одређене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надлежности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у</w:t>
      </w:r>
      <w:r w:rsidR="007A78A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спровођењу</w:t>
      </w:r>
      <w:r w:rsidR="00844F4A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наведеног</w:t>
      </w:r>
      <w:r w:rsidR="00844F4A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споразума</w:t>
      </w:r>
      <w:r w:rsidR="00844F4A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ИПА</w:t>
      </w:r>
      <w:r w:rsidR="00844F4A" w:rsidRPr="004E6984">
        <w:rPr>
          <w:rFonts w:ascii="Times New Roman" w:hAnsi="Times New Roman" w:cs="Times New Roman"/>
          <w:noProof/>
        </w:rPr>
        <w:t xml:space="preserve"> </w:t>
      </w:r>
      <w:r w:rsidR="001748C2" w:rsidRPr="004E6984">
        <w:rPr>
          <w:rFonts w:ascii="Times New Roman" w:hAnsi="Times New Roman" w:cs="Times New Roman"/>
          <w:noProof/>
        </w:rPr>
        <w:t>III</w:t>
      </w:r>
      <w:r w:rsidR="00942EFD" w:rsidRPr="004E6984">
        <w:rPr>
          <w:rFonts w:ascii="Times New Roman" w:hAnsi="Times New Roman" w:cs="Times New Roman"/>
          <w:noProof/>
        </w:rPr>
        <w:t xml:space="preserve"> (</w:t>
      </w:r>
      <w:r w:rsidRPr="004E6984">
        <w:rPr>
          <w:rFonts w:ascii="Times New Roman" w:hAnsi="Times New Roman" w:cs="Times New Roman"/>
          <w:noProof/>
        </w:rPr>
        <w:t>у</w:t>
      </w:r>
      <w:r w:rsidR="00942EF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даљем</w:t>
      </w:r>
      <w:r w:rsidR="00942EFD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тексту</w:t>
      </w:r>
      <w:r w:rsidR="00942EFD" w:rsidRPr="004E6984">
        <w:rPr>
          <w:rFonts w:ascii="Times New Roman" w:hAnsi="Times New Roman" w:cs="Times New Roman"/>
          <w:noProof/>
        </w:rPr>
        <w:t xml:space="preserve">: </w:t>
      </w:r>
      <w:r w:rsidRPr="004E6984">
        <w:rPr>
          <w:rFonts w:ascii="Times New Roman" w:hAnsi="Times New Roman" w:cs="Times New Roman"/>
          <w:noProof/>
        </w:rPr>
        <w:t>преднацрт</w:t>
      </w:r>
      <w:r w:rsidR="000174A1" w:rsidRPr="004E6984">
        <w:rPr>
          <w:rFonts w:ascii="Times New Roman" w:hAnsi="Times New Roman" w:cs="Times New Roman"/>
          <w:noProof/>
        </w:rPr>
        <w:t xml:space="preserve"> </w:t>
      </w:r>
      <w:r w:rsidRPr="004E6984">
        <w:rPr>
          <w:rFonts w:ascii="Times New Roman" w:hAnsi="Times New Roman" w:cs="Times New Roman"/>
          <w:noProof/>
        </w:rPr>
        <w:t>Инструкције</w:t>
      </w:r>
      <w:r w:rsidR="00942EFD" w:rsidRPr="004E6984">
        <w:rPr>
          <w:rFonts w:ascii="Times New Roman" w:hAnsi="Times New Roman" w:cs="Times New Roman"/>
          <w:noProof/>
        </w:rPr>
        <w:t>)</w:t>
      </w:r>
      <w:r w:rsidR="00844F4A" w:rsidRPr="004E6984">
        <w:rPr>
          <w:rFonts w:ascii="Times New Roman" w:hAnsi="Times New Roman" w:cs="Times New Roman"/>
          <w:noProof/>
        </w:rPr>
        <w:t>.</w:t>
      </w:r>
    </w:p>
    <w:p w:rsidR="00064EC4" w:rsidRPr="004E6984" w:rsidRDefault="00064EC4" w:rsidP="00104E79">
      <w:pPr>
        <w:pStyle w:val="NoSpacing"/>
        <w:jc w:val="both"/>
        <w:rPr>
          <w:rFonts w:ascii="Times New Roman" w:hAnsi="Times New Roman" w:cs="Times New Roman"/>
          <w:noProof/>
        </w:rPr>
      </w:pPr>
    </w:p>
    <w:p w:rsidR="007A78AD" w:rsidRPr="004E6984" w:rsidRDefault="00D05D82" w:rsidP="00104E79">
      <w:pPr>
        <w:pStyle w:val="NoSpacing"/>
        <w:jc w:val="both"/>
        <w:rPr>
          <w:rFonts w:ascii="Times New Roman" w:hAnsi="Times New Roman" w:cs="Times New Roman"/>
          <w:noProof/>
          <w:lang w:eastAsia="fr-FR"/>
        </w:rPr>
      </w:pPr>
      <w:r w:rsidRPr="004E6984">
        <w:rPr>
          <w:rFonts w:ascii="Times New Roman" w:hAnsi="Times New Roman" w:cs="Times New Roman"/>
          <w:noProof/>
          <w:lang w:eastAsia="fr-FR"/>
        </w:rPr>
        <w:t>Инструкцијом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поступку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остваривања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царинских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пореских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ослобађања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складу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Оквирним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споразумом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финансијском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партнерству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између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Европске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комисије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Босне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Херцеговине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посебним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аранжманима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за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спровођење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финансијске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помоћи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Уније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Босни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Херцеговини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оквиру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Инструмента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претприступне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помоћи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(</w:t>
      </w:r>
      <w:r w:rsidRPr="004E6984">
        <w:rPr>
          <w:rFonts w:ascii="Times New Roman" w:hAnsi="Times New Roman" w:cs="Times New Roman"/>
          <w:noProof/>
          <w:lang w:eastAsia="fr-FR"/>
        </w:rPr>
        <w:t>ИПА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="001748C2" w:rsidRPr="004E6984">
        <w:rPr>
          <w:rFonts w:ascii="Times New Roman" w:hAnsi="Times New Roman" w:cs="Times New Roman"/>
          <w:noProof/>
          <w:lang w:eastAsia="fr-FR"/>
        </w:rPr>
        <w:t>III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) 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>("</w:t>
      </w:r>
      <w:r w:rsidRPr="004E6984">
        <w:rPr>
          <w:rFonts w:ascii="Times New Roman" w:eastAsia="MS Mincho" w:hAnsi="Times New Roman" w:cs="Times New Roman"/>
          <w:noProof/>
          <w:lang w:eastAsia="fr-FR"/>
        </w:rPr>
        <w:t>Службени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eastAsia="MS Mincho" w:hAnsi="Times New Roman" w:cs="Times New Roman"/>
          <w:noProof/>
          <w:lang w:eastAsia="fr-FR"/>
        </w:rPr>
        <w:t>гласник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eastAsia="MS Mincho" w:hAnsi="Times New Roman" w:cs="Times New Roman"/>
          <w:noProof/>
          <w:lang w:eastAsia="fr-FR"/>
        </w:rPr>
        <w:t>БиХ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 xml:space="preserve">", </w:t>
      </w:r>
      <w:r w:rsidRPr="004E6984">
        <w:rPr>
          <w:rFonts w:ascii="Times New Roman" w:eastAsia="MS Mincho" w:hAnsi="Times New Roman" w:cs="Times New Roman"/>
          <w:noProof/>
          <w:lang w:eastAsia="fr-FR"/>
        </w:rPr>
        <w:t>број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 xml:space="preserve"> 16/23), </w:t>
      </w:r>
      <w:r w:rsidRPr="004E6984">
        <w:rPr>
          <w:rFonts w:ascii="Times New Roman" w:eastAsia="MS Mincho" w:hAnsi="Times New Roman" w:cs="Times New Roman"/>
          <w:noProof/>
          <w:lang w:eastAsia="fr-FR"/>
        </w:rPr>
        <w:t>прописан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eastAsia="MS Mincho" w:hAnsi="Times New Roman" w:cs="Times New Roman"/>
          <w:noProof/>
          <w:lang w:eastAsia="fr-FR"/>
        </w:rPr>
        <w:t>је</w:t>
      </w:r>
      <w:r w:rsidR="007A78AD" w:rsidRPr="004E6984">
        <w:rPr>
          <w:rFonts w:ascii="Times New Roman" w:eastAsia="MS Mincho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поступак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остваривања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права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на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ослобађање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од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плаћања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увозне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царине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, </w:t>
      </w:r>
      <w:r w:rsidRPr="004E6984">
        <w:rPr>
          <w:rFonts w:ascii="Times New Roman" w:hAnsi="Times New Roman" w:cs="Times New Roman"/>
          <w:noProof/>
          <w:lang w:eastAsia="fr-FR"/>
        </w:rPr>
        <w:t>пореза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на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додату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вриједност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других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индиректних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пореза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i/>
          <w:noProof/>
          <w:lang w:eastAsia="fr-FR"/>
        </w:rPr>
        <w:t>при</w:t>
      </w:r>
      <w:r w:rsidR="007A78AD" w:rsidRPr="004E6984">
        <w:rPr>
          <w:rFonts w:ascii="Times New Roman" w:hAnsi="Times New Roman" w:cs="Times New Roman"/>
          <w:i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i/>
          <w:noProof/>
          <w:lang w:eastAsia="fr-FR"/>
        </w:rPr>
        <w:t>увозу</w:t>
      </w:r>
      <w:r w:rsidR="007A78AD" w:rsidRPr="004E6984">
        <w:rPr>
          <w:rFonts w:ascii="Times New Roman" w:hAnsi="Times New Roman" w:cs="Times New Roman"/>
          <w:i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i/>
          <w:noProof/>
          <w:lang w:eastAsia="fr-FR"/>
        </w:rPr>
        <w:t>робе</w:t>
      </w:r>
      <w:r w:rsidR="007A78AD" w:rsidRPr="004E6984">
        <w:rPr>
          <w:rFonts w:ascii="Times New Roman" w:hAnsi="Times New Roman" w:cs="Times New Roman"/>
          <w:i/>
          <w:noProof/>
          <w:lang w:eastAsia="fr-FR"/>
        </w:rPr>
        <w:t xml:space="preserve">, </w:t>
      </w:r>
      <w:r w:rsidRPr="005805AE">
        <w:rPr>
          <w:rFonts w:ascii="Times New Roman" w:hAnsi="Times New Roman" w:cs="Times New Roman"/>
          <w:noProof/>
          <w:lang w:eastAsia="fr-FR"/>
        </w:rPr>
        <w:t>односно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пуштању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робе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у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слободан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промет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у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царинско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Pr="005805AE">
        <w:rPr>
          <w:rFonts w:ascii="Times New Roman" w:hAnsi="Times New Roman" w:cs="Times New Roman"/>
          <w:noProof/>
          <w:lang w:eastAsia="fr-FR"/>
        </w:rPr>
        <w:t>подручје</w:t>
      </w:r>
      <w:r w:rsidR="007A78AD" w:rsidRPr="005805AE">
        <w:rPr>
          <w:rFonts w:ascii="Times New Roman" w:hAnsi="Times New Roman" w:cs="Times New Roman"/>
          <w:noProof/>
          <w:lang w:eastAsia="fr-FR"/>
        </w:rPr>
        <w:t xml:space="preserve"> </w:t>
      </w:r>
      <w:r w:rsidR="005805AE" w:rsidRPr="004E6984">
        <w:rPr>
          <w:rFonts w:ascii="Times New Roman" w:hAnsi="Times New Roman" w:cs="Times New Roman"/>
          <w:noProof/>
        </w:rPr>
        <w:t xml:space="preserve">Босне и Херцеговине </w:t>
      </w:r>
      <w:r w:rsidR="004740F3" w:rsidRPr="004E6984">
        <w:rPr>
          <w:rFonts w:ascii="Times New Roman" w:hAnsi="Times New Roman" w:cs="Times New Roman"/>
          <w:i/>
          <w:noProof/>
          <w:lang w:eastAsia="fr-FR"/>
        </w:rPr>
        <w:t xml:space="preserve">и ослобађање од плаћања ПДВ-а и </w:t>
      </w:r>
      <w:r w:rsidR="005805AE">
        <w:rPr>
          <w:rFonts w:ascii="Times New Roman" w:hAnsi="Times New Roman" w:cs="Times New Roman"/>
          <w:i/>
          <w:noProof/>
          <w:lang w:val="sr-Cyrl-BA" w:eastAsia="fr-FR"/>
        </w:rPr>
        <w:t xml:space="preserve">акцизе </w:t>
      </w:r>
      <w:r w:rsidR="004740F3" w:rsidRPr="004E6984">
        <w:rPr>
          <w:rFonts w:ascii="Times New Roman" w:hAnsi="Times New Roman" w:cs="Times New Roman"/>
          <w:i/>
          <w:noProof/>
          <w:lang w:eastAsia="fr-FR"/>
        </w:rPr>
        <w:t>при набавци добара и услуга у Босни и Херцеговини</w:t>
      </w:r>
      <w:r w:rsidR="007A78AD" w:rsidRPr="004E6984">
        <w:rPr>
          <w:rFonts w:ascii="Times New Roman" w:hAnsi="Times New Roman" w:cs="Times New Roman"/>
          <w:i/>
          <w:noProof/>
          <w:lang w:eastAsia="fr-FR"/>
        </w:rPr>
        <w:t xml:space="preserve">, </w:t>
      </w:r>
      <w:r w:rsidRPr="004E6984">
        <w:rPr>
          <w:rFonts w:ascii="Times New Roman" w:hAnsi="Times New Roman" w:cs="Times New Roman"/>
          <w:noProof/>
          <w:lang w:eastAsia="fr-FR"/>
        </w:rPr>
        <w:t>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складу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чланом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28</w:t>
      </w:r>
      <w:r w:rsidR="005805AE">
        <w:rPr>
          <w:rFonts w:ascii="Times New Roman" w:hAnsi="Times New Roman" w:cs="Times New Roman"/>
          <w:noProof/>
          <w:lang w:val="sr-Cyrl-BA" w:eastAsia="fr-FR"/>
        </w:rPr>
        <w:t>.</w:t>
      </w:r>
      <w:r w:rsidR="004740F3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Оквирног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споразума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ИПА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="001748C2" w:rsidRPr="004E6984">
        <w:rPr>
          <w:rFonts w:ascii="Times New Roman" w:hAnsi="Times New Roman" w:cs="Times New Roman"/>
          <w:noProof/>
          <w:lang w:eastAsia="fr-FR"/>
        </w:rPr>
        <w:t>III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, </w:t>
      </w:r>
      <w:r w:rsidRPr="004E6984">
        <w:rPr>
          <w:rFonts w:ascii="Times New Roman" w:hAnsi="Times New Roman" w:cs="Times New Roman"/>
          <w:noProof/>
          <w:lang w:eastAsia="fr-FR"/>
        </w:rPr>
        <w:t>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оквиру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аранжмана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пружања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помоћи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ЕУ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путем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Инструмента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претприступне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помоћи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(</w:t>
      </w:r>
      <w:r w:rsidRPr="004E6984">
        <w:rPr>
          <w:rFonts w:ascii="Times New Roman" w:hAnsi="Times New Roman" w:cs="Times New Roman"/>
          <w:noProof/>
          <w:lang w:eastAsia="fr-FR"/>
        </w:rPr>
        <w:t>ИПА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="001748C2" w:rsidRPr="004E6984">
        <w:rPr>
          <w:rFonts w:ascii="Times New Roman" w:hAnsi="Times New Roman" w:cs="Times New Roman"/>
          <w:noProof/>
          <w:lang w:eastAsia="fr-FR"/>
        </w:rPr>
        <w:t>III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) </w:t>
      </w:r>
      <w:r w:rsidRPr="004E6984">
        <w:rPr>
          <w:rFonts w:ascii="Times New Roman" w:hAnsi="Times New Roman" w:cs="Times New Roman"/>
          <w:noProof/>
          <w:lang w:eastAsia="fr-FR"/>
        </w:rPr>
        <w:t>или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било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којег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другог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инструмента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Уније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, </w:t>
      </w:r>
      <w:r w:rsidRPr="004E6984">
        <w:rPr>
          <w:rFonts w:ascii="Times New Roman" w:hAnsi="Times New Roman" w:cs="Times New Roman"/>
          <w:noProof/>
          <w:lang w:eastAsia="fr-FR"/>
        </w:rPr>
        <w:t>укључујући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Програме</w:t>
      </w:r>
      <w:r w:rsidR="007A78AD" w:rsidRPr="004E6984">
        <w:rPr>
          <w:rFonts w:ascii="Times New Roman" w:hAnsi="Times New Roman" w:cs="Times New Roman"/>
          <w:noProof/>
          <w:lang w:eastAsia="fr-FR"/>
        </w:rPr>
        <w:t xml:space="preserve"> </w:t>
      </w:r>
      <w:r w:rsidRPr="004E6984">
        <w:rPr>
          <w:rFonts w:ascii="Times New Roman" w:hAnsi="Times New Roman" w:cs="Times New Roman"/>
          <w:noProof/>
          <w:lang w:eastAsia="fr-FR"/>
        </w:rPr>
        <w:t>Уније</w:t>
      </w:r>
      <w:r w:rsidR="007A78AD" w:rsidRPr="004E6984">
        <w:rPr>
          <w:rFonts w:ascii="Times New Roman" w:hAnsi="Times New Roman" w:cs="Times New Roman"/>
          <w:noProof/>
          <w:lang w:eastAsia="fr-FR"/>
        </w:rPr>
        <w:t>.</w:t>
      </w:r>
    </w:p>
    <w:p w:rsidR="00064EC4" w:rsidRPr="004E6984" w:rsidRDefault="00064EC4" w:rsidP="00104E79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ED50A1" w:rsidRPr="004E6984" w:rsidRDefault="00D05D82" w:rsidP="00104E79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Чланом</w:t>
      </w:r>
      <w:r w:rsidR="007A78AD" w:rsidRPr="004E6984">
        <w:rPr>
          <w:rFonts w:ascii="Times New Roman" w:hAnsi="Times New Roman" w:cs="Times New Roman"/>
        </w:rPr>
        <w:t xml:space="preserve"> 28. </w:t>
      </w:r>
      <w:r w:rsidRPr="004E6984">
        <w:rPr>
          <w:rFonts w:ascii="Times New Roman" w:hAnsi="Times New Roman" w:cs="Times New Roman"/>
        </w:rPr>
        <w:t>Оквирног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споразума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финансијском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партнерству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између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Европске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комисије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посебним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аранжманима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спровођење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финансијске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помоћи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претприступне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помоћи</w:t>
      </w:r>
      <w:r w:rsidR="007A78AD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ИПА</w:t>
      </w:r>
      <w:r w:rsidR="007A78AD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7A78AD" w:rsidRPr="004E6984">
        <w:rPr>
          <w:rFonts w:ascii="Times New Roman" w:hAnsi="Times New Roman" w:cs="Times New Roman"/>
        </w:rPr>
        <w:t>) ("</w:t>
      </w:r>
      <w:r w:rsidRPr="004E6984">
        <w:rPr>
          <w:rFonts w:ascii="Times New Roman" w:hAnsi="Times New Roman" w:cs="Times New Roman"/>
        </w:rPr>
        <w:t>Службени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гласник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БиХ</w:t>
      </w:r>
      <w:r w:rsidR="007A78AD" w:rsidRPr="004E6984">
        <w:rPr>
          <w:rFonts w:ascii="Times New Roman" w:hAnsi="Times New Roman" w:cs="Times New Roman"/>
        </w:rPr>
        <w:t xml:space="preserve"> - </w:t>
      </w:r>
      <w:r w:rsidRPr="004E6984">
        <w:rPr>
          <w:rFonts w:ascii="Times New Roman" w:hAnsi="Times New Roman" w:cs="Times New Roman"/>
        </w:rPr>
        <w:t>Међународни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уговори</w:t>
      </w:r>
      <w:r w:rsidR="007A78AD" w:rsidRPr="004E6984">
        <w:rPr>
          <w:rFonts w:ascii="Times New Roman" w:hAnsi="Times New Roman" w:cs="Times New Roman"/>
        </w:rPr>
        <w:t xml:space="preserve">", </w:t>
      </w:r>
      <w:r w:rsidRPr="004E6984">
        <w:rPr>
          <w:rFonts w:ascii="Times New Roman" w:hAnsi="Times New Roman" w:cs="Times New Roman"/>
        </w:rPr>
        <w:t>број</w:t>
      </w:r>
      <w:r w:rsidR="007A78AD" w:rsidRPr="004E6984">
        <w:rPr>
          <w:rFonts w:ascii="Times New Roman" w:hAnsi="Times New Roman" w:cs="Times New Roman"/>
        </w:rPr>
        <w:t xml:space="preserve"> 7/22), </w:t>
      </w:r>
      <w:r w:rsidRPr="004E6984">
        <w:rPr>
          <w:rFonts w:ascii="Times New Roman" w:hAnsi="Times New Roman" w:cs="Times New Roman"/>
        </w:rPr>
        <w:t>који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ступио</w:t>
      </w:r>
      <w:r w:rsidR="004740F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</w:t>
      </w:r>
      <w:r w:rsidR="004740F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снагу</w:t>
      </w:r>
      <w:r w:rsidR="004740F3" w:rsidRPr="004E6984">
        <w:rPr>
          <w:rFonts w:ascii="Times New Roman" w:hAnsi="Times New Roman" w:cs="Times New Roman"/>
        </w:rPr>
        <w:t xml:space="preserve"> 22.09.2022. </w:t>
      </w:r>
      <w:r w:rsidRPr="004E6984">
        <w:rPr>
          <w:rFonts w:ascii="Times New Roman" w:hAnsi="Times New Roman" w:cs="Times New Roman"/>
        </w:rPr>
        <w:t>године</w:t>
      </w:r>
      <w:r w:rsidR="004740F3" w:rsidRPr="004E6984">
        <w:rPr>
          <w:rFonts w:ascii="Times New Roman" w:hAnsi="Times New Roman" w:cs="Times New Roman"/>
        </w:rPr>
        <w:t>,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прописано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4740F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7A78AD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осим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ако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другачије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предвиђено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секторским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споразумом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или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споразумом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финансирању</w:t>
      </w:r>
      <w:r w:rsidR="007A78AD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порези</w:t>
      </w:r>
      <w:r w:rsidR="007A78AD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царине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накнаде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једнаким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учинком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нису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прихватљиви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трошкови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7A78AD" w:rsidRPr="004E6984">
        <w:rPr>
          <w:rFonts w:ascii="Times New Roman" w:hAnsi="Times New Roman" w:cs="Times New Roman"/>
        </w:rPr>
        <w:t xml:space="preserve"> </w:t>
      </w:r>
      <w:r w:rsidR="001748C2" w:rsidRPr="004E6984">
        <w:rPr>
          <w:rFonts w:ascii="Times New Roman" w:hAnsi="Times New Roman" w:cs="Times New Roman"/>
        </w:rPr>
        <w:t>III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нити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било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којег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другог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инструмента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7A78AD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укључујући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Програме</w:t>
      </w:r>
      <w:r w:rsidR="007A78AD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Уније</w:t>
      </w:r>
      <w:r w:rsidR="007A78AD" w:rsidRPr="004E6984">
        <w:rPr>
          <w:rFonts w:ascii="Times New Roman" w:hAnsi="Times New Roman" w:cs="Times New Roman"/>
        </w:rPr>
        <w:t>.</w:t>
      </w:r>
    </w:p>
    <w:p w:rsidR="00ED50A1" w:rsidRPr="004E6984" w:rsidRDefault="00ED50A1" w:rsidP="00104E79">
      <w:pPr>
        <w:pStyle w:val="NoSpacing"/>
        <w:jc w:val="both"/>
        <w:rPr>
          <w:rFonts w:ascii="Times New Roman" w:hAnsi="Times New Roman" w:cs="Times New Roman"/>
        </w:rPr>
      </w:pPr>
    </w:p>
    <w:p w:rsidR="00844F4A" w:rsidRPr="004E6984" w:rsidRDefault="00D05D82" w:rsidP="00104E79">
      <w:pPr>
        <w:pStyle w:val="NoSpacing"/>
        <w:jc w:val="both"/>
        <w:rPr>
          <w:rFonts w:ascii="Times New Roman" w:hAnsi="Times New Roman" w:cs="Times New Roman"/>
          <w:bCs/>
        </w:rPr>
      </w:pPr>
      <w:r w:rsidRPr="004E6984">
        <w:rPr>
          <w:rFonts w:ascii="Times New Roman" w:hAnsi="Times New Roman" w:cs="Times New Roman"/>
          <w:bCs/>
        </w:rPr>
        <w:t>Разлози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за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измјене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допуне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предње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наведене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Инструкције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произлазе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из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чињенице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да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члан</w:t>
      </w:r>
      <w:r w:rsidR="00ED50A1" w:rsidRPr="004E6984">
        <w:rPr>
          <w:rFonts w:ascii="Times New Roman" w:hAnsi="Times New Roman" w:cs="Times New Roman"/>
          <w:bCs/>
        </w:rPr>
        <w:t xml:space="preserve"> 36. (</w:t>
      </w:r>
      <w:r w:rsidRPr="004E6984">
        <w:rPr>
          <w:rFonts w:ascii="Times New Roman" w:hAnsi="Times New Roman" w:cs="Times New Roman"/>
          <w:bCs/>
        </w:rPr>
        <w:t>закључених</w:t>
      </w:r>
      <w:r w:rsidR="00ED50A1" w:rsidRPr="004E6984">
        <w:rPr>
          <w:rFonts w:ascii="Times New Roman" w:hAnsi="Times New Roman" w:cs="Times New Roman"/>
          <w:bCs/>
        </w:rPr>
        <w:t xml:space="preserve">) </w:t>
      </w:r>
      <w:r w:rsidRPr="004E6984">
        <w:rPr>
          <w:rFonts w:ascii="Times New Roman" w:hAnsi="Times New Roman" w:cs="Times New Roman"/>
          <w:bCs/>
        </w:rPr>
        <w:t>финансијских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споразума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за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програме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територијалне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сарадње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земљама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чланицама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ЕУ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који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спроводе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  <w:i/>
        </w:rPr>
        <w:t>подијељеном</w:t>
      </w:r>
      <w:r w:rsidR="00ED50A1" w:rsidRPr="004E6984">
        <w:rPr>
          <w:rFonts w:ascii="Times New Roman" w:hAnsi="Times New Roman" w:cs="Times New Roman"/>
          <w:bCs/>
          <w:i/>
        </w:rPr>
        <w:t xml:space="preserve"> </w:t>
      </w:r>
      <w:r w:rsidRPr="004E6984">
        <w:rPr>
          <w:rFonts w:ascii="Times New Roman" w:hAnsi="Times New Roman" w:cs="Times New Roman"/>
          <w:bCs/>
          <w:i/>
        </w:rPr>
        <w:t>управљању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="00844F4A" w:rsidRPr="004E6984">
        <w:rPr>
          <w:rFonts w:ascii="Times New Roman" w:hAnsi="Times New Roman" w:cs="Times New Roman"/>
          <w:bCs/>
        </w:rPr>
        <w:t>(</w:t>
      </w:r>
      <w:r w:rsidR="00950AF1" w:rsidRPr="004E6984">
        <w:rPr>
          <w:rFonts w:ascii="Times New Roman" w:hAnsi="Times New Roman" w:cs="Times New Roman"/>
          <w:bCs/>
          <w:lang w:val="sr-Cyrl-BA"/>
        </w:rPr>
        <w:t xml:space="preserve">програми: </w:t>
      </w:r>
      <w:r w:rsidR="00950AF1" w:rsidRPr="004E6984">
        <w:rPr>
          <w:rFonts w:ascii="Times New Roman" w:hAnsi="Times New Roman" w:cs="Times New Roman"/>
        </w:rPr>
        <w:t>Interreg VI-B Јадранско-јонски транснационални програм 2021-2027, Interreg VI-B транснационални Програм за дунавску регију 2021-2027, Interreg Euro-MED транснационални програм 2021-2027,  међурегионални програм Interreg Европа 2021-2027, међурегионални програм URBACT IV 2021-2027, Interreg VI-A ИПА Хрватска-БиХ-Црна Гора 2021-2027</w:t>
      </w:r>
      <w:r w:rsidR="0020081E" w:rsidRPr="004E6984">
        <w:rPr>
          <w:rFonts w:ascii="Times New Roman" w:hAnsi="Times New Roman" w:cs="Times New Roman"/>
        </w:rPr>
        <w:t xml:space="preserve">), </w:t>
      </w:r>
      <w:r w:rsidRPr="004E6984">
        <w:rPr>
          <w:rFonts w:ascii="Times New Roman" w:hAnsi="Times New Roman" w:cs="Times New Roman"/>
          <w:bCs/>
        </w:rPr>
        <w:t>садржи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одредбу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која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реферише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на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члан</w:t>
      </w:r>
      <w:r w:rsidR="00ED50A1" w:rsidRPr="004E6984">
        <w:rPr>
          <w:rFonts w:ascii="Times New Roman" w:hAnsi="Times New Roman" w:cs="Times New Roman"/>
          <w:bCs/>
        </w:rPr>
        <w:t xml:space="preserve"> 64. </w:t>
      </w:r>
      <w:r w:rsidRPr="004E6984">
        <w:rPr>
          <w:rFonts w:ascii="Times New Roman" w:hAnsi="Times New Roman" w:cs="Times New Roman"/>
          <w:bCs/>
        </w:rPr>
        <w:t>став</w:t>
      </w:r>
      <w:r w:rsidR="00ED50A1" w:rsidRPr="004E6984">
        <w:rPr>
          <w:rFonts w:ascii="Times New Roman" w:hAnsi="Times New Roman" w:cs="Times New Roman"/>
          <w:bCs/>
        </w:rPr>
        <w:t xml:space="preserve"> (1) </w:t>
      </w:r>
      <w:r w:rsidRPr="004E6984">
        <w:rPr>
          <w:rFonts w:ascii="Times New Roman" w:hAnsi="Times New Roman" w:cs="Times New Roman"/>
          <w:bCs/>
        </w:rPr>
        <w:t>Уредбе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ЕУ</w:t>
      </w:r>
      <w:r w:rsidR="00ED50A1" w:rsidRPr="004E6984">
        <w:rPr>
          <w:rFonts w:ascii="Times New Roman" w:hAnsi="Times New Roman" w:cs="Times New Roman"/>
          <w:bCs/>
        </w:rPr>
        <w:t xml:space="preserve"> 2021/1160 (</w:t>
      </w:r>
      <w:r w:rsidR="00F11DFA">
        <w:rPr>
          <w:rFonts w:ascii="Times New Roman" w:hAnsi="Times New Roman" w:cs="Times New Roman"/>
          <w:bCs/>
        </w:rPr>
        <w:t>CPR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Уредба</w:t>
      </w:r>
      <w:r w:rsidR="00ED50A1" w:rsidRPr="004E6984">
        <w:rPr>
          <w:rFonts w:ascii="Times New Roman" w:hAnsi="Times New Roman" w:cs="Times New Roman"/>
          <w:bCs/>
        </w:rPr>
        <w:t xml:space="preserve">) </w:t>
      </w:r>
      <w:r w:rsidRPr="004E6984">
        <w:rPr>
          <w:rFonts w:ascii="Times New Roman" w:hAnsi="Times New Roman" w:cs="Times New Roman"/>
          <w:bCs/>
        </w:rPr>
        <w:t>према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="00F11DFA">
        <w:rPr>
          <w:rFonts w:ascii="Times New Roman" w:hAnsi="Times New Roman" w:cs="Times New Roman"/>
          <w:bCs/>
        </w:rPr>
        <w:t>којем</w:t>
      </w:r>
      <w:r w:rsidR="00ED50A1" w:rsidRPr="004E6984">
        <w:rPr>
          <w:rFonts w:ascii="Times New Roman" w:hAnsi="Times New Roman" w:cs="Times New Roman"/>
          <w:bCs/>
        </w:rPr>
        <w:t xml:space="preserve">, </w:t>
      </w:r>
      <w:r w:rsidRPr="004E6984">
        <w:rPr>
          <w:rFonts w:ascii="Times New Roman" w:hAnsi="Times New Roman" w:cs="Times New Roman"/>
          <w:bCs/>
        </w:rPr>
        <w:t>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свим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="004740F3" w:rsidRPr="004E6984">
        <w:rPr>
          <w:rFonts w:ascii="Times New Roman" w:hAnsi="Times New Roman" w:cs="Times New Roman"/>
          <w:bCs/>
        </w:rPr>
        <w:t>''</w:t>
      </w:r>
      <w:r w:rsidRPr="004E6984">
        <w:rPr>
          <w:rFonts w:ascii="Times New Roman" w:hAnsi="Times New Roman" w:cs="Times New Roman"/>
          <w:bCs/>
        </w:rPr>
        <w:t>програмима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територијалне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сарадње</w:t>
      </w:r>
      <w:r w:rsidR="004740F3" w:rsidRPr="004E6984">
        <w:rPr>
          <w:rFonts w:ascii="Times New Roman" w:hAnsi="Times New Roman" w:cs="Times New Roman"/>
          <w:bCs/>
        </w:rPr>
        <w:t>''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којима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учествују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земље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чланице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ЕУ</w:t>
      </w:r>
      <w:r w:rsidR="00ED50A1" w:rsidRPr="004E6984">
        <w:rPr>
          <w:rFonts w:ascii="Times New Roman" w:hAnsi="Times New Roman" w:cs="Times New Roman"/>
          <w:bCs/>
        </w:rPr>
        <w:t xml:space="preserve">, </w:t>
      </w:r>
      <w:r w:rsidRPr="004E6984">
        <w:rPr>
          <w:rFonts w:ascii="Times New Roman" w:hAnsi="Times New Roman" w:cs="Times New Roman"/>
          <w:bCs/>
        </w:rPr>
        <w:t>тј</w:t>
      </w:r>
      <w:r w:rsidR="00ED50A1" w:rsidRPr="004E6984">
        <w:rPr>
          <w:rFonts w:ascii="Times New Roman" w:hAnsi="Times New Roman" w:cs="Times New Roman"/>
          <w:bCs/>
        </w:rPr>
        <w:t xml:space="preserve">. </w:t>
      </w:r>
      <w:r w:rsidR="00F11DFA">
        <w:rPr>
          <w:rFonts w:ascii="Times New Roman" w:hAnsi="Times New Roman" w:cs="Times New Roman"/>
          <w:bCs/>
          <w:lang w:val="sr-Cyrl-BA"/>
        </w:rPr>
        <w:t xml:space="preserve">у </w:t>
      </w:r>
      <w:r w:rsidRPr="004E6984">
        <w:rPr>
          <w:rFonts w:ascii="Times New Roman" w:hAnsi="Times New Roman" w:cs="Times New Roman"/>
          <w:bCs/>
        </w:rPr>
        <w:t>програмима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који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проводе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  <w:i/>
        </w:rPr>
        <w:t>подијељеном</w:t>
      </w:r>
      <w:r w:rsidR="00ED50A1" w:rsidRPr="004E6984">
        <w:rPr>
          <w:rFonts w:ascii="Times New Roman" w:hAnsi="Times New Roman" w:cs="Times New Roman"/>
          <w:bCs/>
          <w:i/>
        </w:rPr>
        <w:t xml:space="preserve"> </w:t>
      </w:r>
      <w:r w:rsidRPr="004E6984">
        <w:rPr>
          <w:rFonts w:ascii="Times New Roman" w:hAnsi="Times New Roman" w:cs="Times New Roman"/>
          <w:bCs/>
          <w:i/>
        </w:rPr>
        <w:t>управљању</w:t>
      </w:r>
      <w:r w:rsidR="00ED50A1" w:rsidRPr="004E6984">
        <w:rPr>
          <w:rFonts w:ascii="Times New Roman" w:hAnsi="Times New Roman" w:cs="Times New Roman"/>
          <w:bCs/>
        </w:rPr>
        <w:t xml:space="preserve">, </w:t>
      </w:r>
      <w:r w:rsidRPr="004E6984">
        <w:rPr>
          <w:rFonts w:ascii="Times New Roman" w:hAnsi="Times New Roman" w:cs="Times New Roman"/>
          <w:bCs/>
        </w:rPr>
        <w:t>ПДВ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представља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прихватљив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трошак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уговорима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чија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вриједност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износи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до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пет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милиона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еура</w:t>
      </w:r>
      <w:r w:rsidR="00ED50A1" w:rsidRPr="004E6984">
        <w:rPr>
          <w:rFonts w:ascii="Times New Roman" w:hAnsi="Times New Roman" w:cs="Times New Roman"/>
          <w:bCs/>
        </w:rPr>
        <w:t xml:space="preserve"> (</w:t>
      </w:r>
      <w:r w:rsidRPr="004E6984">
        <w:rPr>
          <w:rFonts w:ascii="Times New Roman" w:hAnsi="Times New Roman" w:cs="Times New Roman"/>
          <w:bCs/>
        </w:rPr>
        <w:t>са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укљученим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ПДВ</w:t>
      </w:r>
      <w:r w:rsidR="00ED50A1" w:rsidRPr="004E6984">
        <w:rPr>
          <w:rFonts w:ascii="Times New Roman" w:hAnsi="Times New Roman" w:cs="Times New Roman"/>
          <w:bCs/>
        </w:rPr>
        <w:t>-</w:t>
      </w:r>
      <w:r w:rsidRPr="004E6984">
        <w:rPr>
          <w:rFonts w:ascii="Times New Roman" w:hAnsi="Times New Roman" w:cs="Times New Roman"/>
          <w:bCs/>
        </w:rPr>
        <w:t>ом</w:t>
      </w:r>
      <w:r w:rsidR="00ED50A1" w:rsidRPr="004E6984">
        <w:rPr>
          <w:rFonts w:ascii="Times New Roman" w:hAnsi="Times New Roman" w:cs="Times New Roman"/>
          <w:bCs/>
        </w:rPr>
        <w:t>)</w:t>
      </w:r>
      <w:r w:rsidR="00844F4A" w:rsidRPr="004E6984">
        <w:rPr>
          <w:rFonts w:ascii="Times New Roman" w:hAnsi="Times New Roman" w:cs="Times New Roman"/>
          <w:bCs/>
        </w:rPr>
        <w:t xml:space="preserve">, </w:t>
      </w:r>
      <w:r w:rsidRPr="004E6984">
        <w:rPr>
          <w:rFonts w:ascii="Times New Roman" w:hAnsi="Times New Roman" w:cs="Times New Roman"/>
          <w:bCs/>
        </w:rPr>
        <w:t>што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значи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да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се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не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спроводи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процедура</w:t>
      </w:r>
      <w:r w:rsidR="00104E79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ослобађања</w:t>
      </w:r>
      <w:r w:rsidR="00104E79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од</w:t>
      </w:r>
      <w:r w:rsidR="00104E79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ПДВ</w:t>
      </w:r>
      <w:r w:rsidR="00104E79" w:rsidRPr="004E6984">
        <w:rPr>
          <w:rFonts w:ascii="Times New Roman" w:hAnsi="Times New Roman" w:cs="Times New Roman"/>
          <w:bCs/>
        </w:rPr>
        <w:t>-</w:t>
      </w:r>
      <w:r w:rsidRPr="004E6984">
        <w:rPr>
          <w:rFonts w:ascii="Times New Roman" w:hAnsi="Times New Roman" w:cs="Times New Roman"/>
          <w:bCs/>
        </w:rPr>
        <w:t>а</w:t>
      </w:r>
      <w:r w:rsidR="00104E79" w:rsidRPr="004E6984">
        <w:rPr>
          <w:rFonts w:ascii="Times New Roman" w:hAnsi="Times New Roman" w:cs="Times New Roman"/>
          <w:bCs/>
        </w:rPr>
        <w:t xml:space="preserve"> </w:t>
      </w:r>
      <w:r w:rsidR="00844F4A" w:rsidRPr="004E6984">
        <w:rPr>
          <w:rFonts w:ascii="Times New Roman" w:hAnsi="Times New Roman" w:cs="Times New Roman"/>
          <w:bCs/>
        </w:rPr>
        <w:t>(</w:t>
      </w:r>
      <w:r w:rsidRPr="004E6984">
        <w:rPr>
          <w:rFonts w:ascii="Times New Roman" w:hAnsi="Times New Roman" w:cs="Times New Roman"/>
          <w:bCs/>
        </w:rPr>
        <w:t>ПДВ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се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плаћа</w:t>
      </w:r>
      <w:r w:rsidR="00844F4A" w:rsidRPr="004E6984">
        <w:rPr>
          <w:rFonts w:ascii="Times New Roman" w:hAnsi="Times New Roman" w:cs="Times New Roman"/>
          <w:bCs/>
        </w:rPr>
        <w:t>)</w:t>
      </w:r>
      <w:r w:rsidR="00ED50A1" w:rsidRPr="004E6984">
        <w:rPr>
          <w:rFonts w:ascii="Times New Roman" w:hAnsi="Times New Roman" w:cs="Times New Roman"/>
          <w:bCs/>
        </w:rPr>
        <w:t xml:space="preserve">. </w:t>
      </w:r>
    </w:p>
    <w:p w:rsidR="00104E79" w:rsidRPr="004E6984" w:rsidRDefault="00104E79" w:rsidP="00104E79">
      <w:pPr>
        <w:pStyle w:val="NoSpacing"/>
        <w:jc w:val="both"/>
        <w:rPr>
          <w:rFonts w:ascii="Times New Roman" w:hAnsi="Times New Roman" w:cs="Times New Roman"/>
          <w:bCs/>
        </w:rPr>
      </w:pPr>
    </w:p>
    <w:p w:rsidR="00844F4A" w:rsidRPr="004E6984" w:rsidRDefault="00D05D82" w:rsidP="00104E79">
      <w:pPr>
        <w:pStyle w:val="NoSpacing"/>
        <w:jc w:val="both"/>
        <w:rPr>
          <w:rFonts w:ascii="Times New Roman" w:hAnsi="Times New Roman" w:cs="Times New Roman"/>
          <w:bCs/>
        </w:rPr>
      </w:pPr>
      <w:r w:rsidRPr="004E6984">
        <w:rPr>
          <w:rFonts w:ascii="Times New Roman" w:hAnsi="Times New Roman" w:cs="Times New Roman"/>
          <w:bCs/>
        </w:rPr>
        <w:t>Имајући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виду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напријед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наведено</w:t>
      </w:r>
      <w:r w:rsidR="00ED50A1" w:rsidRPr="004E6984">
        <w:rPr>
          <w:rFonts w:ascii="Times New Roman" w:hAnsi="Times New Roman" w:cs="Times New Roman"/>
          <w:bCs/>
        </w:rPr>
        <w:t xml:space="preserve">, </w:t>
      </w:r>
      <w:r w:rsidRPr="004E6984">
        <w:rPr>
          <w:rFonts w:ascii="Times New Roman" w:hAnsi="Times New Roman" w:cs="Times New Roman"/>
          <w:bCs/>
        </w:rPr>
        <w:t>припремљен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је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преднацрт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Инструкције</w:t>
      </w:r>
      <w:r w:rsidR="00844F4A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циљем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њеног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усаглашавања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са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чланом</w:t>
      </w:r>
      <w:r w:rsidR="004740F3" w:rsidRPr="004E6984">
        <w:rPr>
          <w:rFonts w:ascii="Times New Roman" w:hAnsi="Times New Roman" w:cs="Times New Roman"/>
          <w:bCs/>
        </w:rPr>
        <w:t xml:space="preserve"> 64. </w:t>
      </w:r>
      <w:r w:rsidRPr="004E6984">
        <w:rPr>
          <w:rFonts w:ascii="Times New Roman" w:hAnsi="Times New Roman" w:cs="Times New Roman"/>
          <w:bCs/>
        </w:rPr>
        <w:t>Уредбе</w:t>
      </w:r>
      <w:r w:rsidR="004740F3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ЕУ</w:t>
      </w:r>
      <w:r w:rsidR="004740F3" w:rsidRPr="004E6984">
        <w:rPr>
          <w:rFonts w:ascii="Times New Roman" w:hAnsi="Times New Roman" w:cs="Times New Roman"/>
          <w:bCs/>
        </w:rPr>
        <w:t xml:space="preserve"> 2021/1160</w:t>
      </w:r>
      <w:r w:rsidR="00ED50A1" w:rsidRPr="004E6984">
        <w:rPr>
          <w:rFonts w:ascii="Times New Roman" w:hAnsi="Times New Roman" w:cs="Times New Roman"/>
          <w:bCs/>
        </w:rPr>
        <w:t xml:space="preserve">, </w:t>
      </w:r>
      <w:r w:rsidRPr="004E6984">
        <w:rPr>
          <w:rFonts w:ascii="Times New Roman" w:hAnsi="Times New Roman" w:cs="Times New Roman"/>
          <w:bCs/>
        </w:rPr>
        <w:t>односно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релевантном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одредбом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из</w:t>
      </w:r>
      <w:r w:rsidR="00950AF1" w:rsidRPr="004E6984">
        <w:rPr>
          <w:rFonts w:ascii="Times New Roman" w:hAnsi="Times New Roman" w:cs="Times New Roman"/>
          <w:bCs/>
          <w:lang w:val="sr-Cyrl-BA"/>
        </w:rPr>
        <w:t xml:space="preserve"> предње</w:t>
      </w:r>
      <w:r w:rsidR="00ED50A1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наведених</w:t>
      </w:r>
      <w:r w:rsidR="00104E79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финансијских</w:t>
      </w:r>
      <w:r w:rsidR="00104E79" w:rsidRPr="004E6984">
        <w:rPr>
          <w:rFonts w:ascii="Times New Roman" w:hAnsi="Times New Roman" w:cs="Times New Roman"/>
          <w:bCs/>
        </w:rPr>
        <w:t xml:space="preserve"> </w:t>
      </w:r>
      <w:r w:rsidRPr="004E6984">
        <w:rPr>
          <w:rFonts w:ascii="Times New Roman" w:hAnsi="Times New Roman" w:cs="Times New Roman"/>
          <w:bCs/>
        </w:rPr>
        <w:t>споразума</w:t>
      </w:r>
      <w:r w:rsidR="00104E79" w:rsidRPr="004E6984">
        <w:rPr>
          <w:rFonts w:ascii="Times New Roman" w:hAnsi="Times New Roman" w:cs="Times New Roman"/>
          <w:bCs/>
        </w:rPr>
        <w:t>.</w:t>
      </w:r>
    </w:p>
    <w:p w:rsidR="00ED50A1" w:rsidRPr="004E6984" w:rsidRDefault="00D05D82" w:rsidP="00D15095">
      <w:pPr>
        <w:pStyle w:val="NoSpacing"/>
        <w:jc w:val="both"/>
        <w:rPr>
          <w:rFonts w:ascii="Times New Roman" w:hAnsi="Times New Roman" w:cs="Times New Roman"/>
        </w:rPr>
      </w:pPr>
      <w:bookmarkStart w:id="1" w:name="_GoBack"/>
      <w:bookmarkEnd w:id="1"/>
      <w:r w:rsidRPr="004E6984">
        <w:rPr>
          <w:rFonts w:ascii="Times New Roman" w:hAnsi="Times New Roman" w:cs="Times New Roman"/>
        </w:rPr>
        <w:t>Чланом</w:t>
      </w:r>
      <w:r w:rsidR="00ED50A1" w:rsidRPr="004E6984">
        <w:rPr>
          <w:rFonts w:ascii="Times New Roman" w:hAnsi="Times New Roman" w:cs="Times New Roman"/>
        </w:rPr>
        <w:t xml:space="preserve"> 1. </w:t>
      </w:r>
      <w:r w:rsidRPr="004E6984">
        <w:rPr>
          <w:rFonts w:ascii="Times New Roman" w:hAnsi="Times New Roman" w:cs="Times New Roman"/>
        </w:rPr>
        <w:t>преднацрта</w:t>
      </w:r>
      <w:r w:rsidR="000174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ED50A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ED50A1" w:rsidRPr="004E6984">
        <w:rPr>
          <w:rFonts w:ascii="Times New Roman" w:hAnsi="Times New Roman" w:cs="Times New Roman"/>
        </w:rPr>
        <w:t xml:space="preserve"> 3. </w:t>
      </w:r>
      <w:r w:rsidRPr="004E6984">
        <w:rPr>
          <w:rFonts w:ascii="Times New Roman" w:hAnsi="Times New Roman" w:cs="Times New Roman"/>
        </w:rPr>
        <w:t>основног</w:t>
      </w:r>
      <w:r w:rsidR="004740F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текста</w:t>
      </w:r>
      <w:r w:rsidR="004740F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додаје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</w:t>
      </w:r>
      <w:r w:rsidR="00ED50A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којим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прописује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изузетак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према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којем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не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врши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ослобађање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плаћања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ED50A1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ED50A1" w:rsidRPr="004E6984">
        <w:rPr>
          <w:rFonts w:ascii="Times New Roman" w:hAnsi="Times New Roman" w:cs="Times New Roman"/>
        </w:rPr>
        <w:t xml:space="preserve"> </w:t>
      </w:r>
      <w:r w:rsidR="0020081E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ПДВ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плаћа</w:t>
      </w:r>
      <w:r w:rsidR="0020081E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то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уговорима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наведеним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том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ставу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чија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вриједност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износи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пет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милиона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еура</w:t>
      </w:r>
      <w:r w:rsidR="00ED50A1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са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укљученим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ED50A1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ом</w:t>
      </w:r>
      <w:r w:rsidR="00ED50A1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закључени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ED50A1" w:rsidRPr="004E6984">
        <w:rPr>
          <w:rFonts w:ascii="Times New Roman" w:hAnsi="Times New Roman" w:cs="Times New Roman"/>
        </w:rPr>
        <w:t xml:space="preserve"> </w:t>
      </w:r>
      <w:r w:rsidR="004740F3" w:rsidRPr="004E6984">
        <w:rPr>
          <w:rFonts w:ascii="Times New Roman" w:hAnsi="Times New Roman" w:cs="Times New Roman"/>
        </w:rPr>
        <w:t>''</w:t>
      </w:r>
      <w:r w:rsidRPr="004E6984">
        <w:rPr>
          <w:rFonts w:ascii="Times New Roman" w:hAnsi="Times New Roman" w:cs="Times New Roman"/>
        </w:rPr>
        <w:t>програма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територијалне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сарадње</w:t>
      </w:r>
      <w:r w:rsidR="004740F3" w:rsidRPr="004E6984">
        <w:rPr>
          <w:rFonts w:ascii="Times New Roman" w:hAnsi="Times New Roman" w:cs="Times New Roman"/>
        </w:rPr>
        <w:t>''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учествују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земље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чланице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ЕУ</w:t>
      </w:r>
      <w:r w:rsidR="00ED50A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тј</w:t>
      </w:r>
      <w:r w:rsidR="00ED50A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у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оквиру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спроводе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  <w:i/>
        </w:rPr>
        <w:t>подијељеном</w:t>
      </w:r>
      <w:r w:rsidR="00ED50A1" w:rsidRPr="004E6984">
        <w:rPr>
          <w:rFonts w:ascii="Times New Roman" w:hAnsi="Times New Roman" w:cs="Times New Roman"/>
          <w:i/>
        </w:rPr>
        <w:t xml:space="preserve"> </w:t>
      </w:r>
      <w:r w:rsidRPr="004E6984">
        <w:rPr>
          <w:rFonts w:ascii="Times New Roman" w:hAnsi="Times New Roman" w:cs="Times New Roman"/>
          <w:i/>
        </w:rPr>
        <w:t>управљању</w:t>
      </w:r>
      <w:r w:rsidR="00ED50A1" w:rsidRPr="004E6984">
        <w:rPr>
          <w:rFonts w:ascii="Times New Roman" w:hAnsi="Times New Roman" w:cs="Times New Roman"/>
        </w:rPr>
        <w:t>.</w:t>
      </w:r>
    </w:p>
    <w:p w:rsidR="00D15095" w:rsidRPr="004E6984" w:rsidRDefault="00D15095" w:rsidP="00D15095">
      <w:pPr>
        <w:pStyle w:val="NoSpacing"/>
        <w:jc w:val="both"/>
        <w:rPr>
          <w:rFonts w:ascii="Times New Roman" w:hAnsi="Times New Roman" w:cs="Times New Roman"/>
        </w:rPr>
      </w:pPr>
    </w:p>
    <w:p w:rsidR="00ED50A1" w:rsidRPr="004E6984" w:rsidRDefault="00D05D82" w:rsidP="00D15095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Чланом</w:t>
      </w:r>
      <w:r w:rsidR="00ED50A1" w:rsidRPr="004E6984">
        <w:rPr>
          <w:rFonts w:ascii="Times New Roman" w:hAnsi="Times New Roman" w:cs="Times New Roman"/>
        </w:rPr>
        <w:t xml:space="preserve"> 2. </w:t>
      </w:r>
      <w:r w:rsidRPr="004E6984">
        <w:rPr>
          <w:rFonts w:ascii="Times New Roman" w:hAnsi="Times New Roman" w:cs="Times New Roman"/>
        </w:rPr>
        <w:t>преднацрта</w:t>
      </w:r>
      <w:r w:rsidR="000174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ED50A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листа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територијалне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сарадње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имплементираних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индиректном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подијељеном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управљању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учествује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Херцеговина</w:t>
      </w:r>
      <w:r w:rsidR="00ED50A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наведена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ED50A1" w:rsidRPr="004E6984">
        <w:rPr>
          <w:rFonts w:ascii="Times New Roman" w:hAnsi="Times New Roman" w:cs="Times New Roman"/>
        </w:rPr>
        <w:t xml:space="preserve"> 4. </w:t>
      </w:r>
      <w:r w:rsidRPr="004E6984">
        <w:rPr>
          <w:rFonts w:ascii="Times New Roman" w:hAnsi="Times New Roman" w:cs="Times New Roman"/>
        </w:rPr>
        <w:t>став</w:t>
      </w:r>
      <w:r w:rsidR="00ED50A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преднацрта</w:t>
      </w:r>
      <w:r w:rsidR="00FC739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ED50A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допуњена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још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два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међурегионална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програма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територијалне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сарадње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којима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Босна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Херцеговина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приступила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потписивањем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писама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сагласности</w:t>
      </w:r>
      <w:r w:rsidR="00ED50A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Поред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тога</w:t>
      </w:r>
      <w:r w:rsidR="00ED50A1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постојала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потреба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споменутој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одредби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ED50A1" w:rsidRPr="004E6984">
        <w:rPr>
          <w:rFonts w:ascii="Times New Roman" w:hAnsi="Times New Roman" w:cs="Times New Roman"/>
        </w:rPr>
        <w:t xml:space="preserve"> 4. </w:t>
      </w:r>
      <w:r w:rsidRPr="004E6984">
        <w:rPr>
          <w:rFonts w:ascii="Times New Roman" w:hAnsi="Times New Roman" w:cs="Times New Roman"/>
        </w:rPr>
        <w:t>став</w:t>
      </w:r>
      <w:r w:rsidR="00ED50A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ове</w:t>
      </w:r>
      <w:r w:rsidR="00FC739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FC739F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позове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изузетак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прописан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новим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ставом</w:t>
      </w:r>
      <w:r w:rsidR="00ED50A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ED50A1" w:rsidRPr="004E6984">
        <w:rPr>
          <w:rFonts w:ascii="Times New Roman" w:hAnsi="Times New Roman" w:cs="Times New Roman"/>
        </w:rPr>
        <w:t xml:space="preserve"> 3</w:t>
      </w:r>
      <w:r w:rsidR="0020081E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основне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ED50A1" w:rsidRPr="004E6984">
        <w:rPr>
          <w:rFonts w:ascii="Times New Roman" w:hAnsi="Times New Roman" w:cs="Times New Roman"/>
        </w:rPr>
        <w:t>.</w:t>
      </w:r>
    </w:p>
    <w:p w:rsidR="00D15095" w:rsidRPr="004E6984" w:rsidRDefault="00D15095" w:rsidP="00D15095">
      <w:pPr>
        <w:pStyle w:val="NoSpacing"/>
        <w:jc w:val="both"/>
        <w:rPr>
          <w:rFonts w:ascii="Times New Roman" w:hAnsi="Times New Roman" w:cs="Times New Roman"/>
        </w:rPr>
      </w:pPr>
    </w:p>
    <w:p w:rsidR="00D15095" w:rsidRPr="004E6984" w:rsidRDefault="00D05D82" w:rsidP="00D15095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Чланом</w:t>
      </w:r>
      <w:r w:rsidR="00D15095" w:rsidRPr="004E6984">
        <w:rPr>
          <w:rFonts w:ascii="Times New Roman" w:hAnsi="Times New Roman" w:cs="Times New Roman"/>
        </w:rPr>
        <w:t xml:space="preserve"> 3. </w:t>
      </w:r>
      <w:r w:rsidRPr="004E6984">
        <w:rPr>
          <w:rFonts w:ascii="Times New Roman" w:hAnsi="Times New Roman" w:cs="Times New Roman"/>
        </w:rPr>
        <w:t>допуњен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</w:t>
      </w:r>
      <w:r w:rsidR="00D15095" w:rsidRPr="004E6984">
        <w:rPr>
          <w:rFonts w:ascii="Times New Roman" w:hAnsi="Times New Roman" w:cs="Times New Roman"/>
        </w:rPr>
        <w:t xml:space="preserve"> 5. </w:t>
      </w:r>
      <w:r w:rsidRPr="004E6984">
        <w:rPr>
          <w:rFonts w:ascii="Times New Roman" w:hAnsi="Times New Roman" w:cs="Times New Roman"/>
        </w:rPr>
        <w:t>у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ставу</w:t>
      </w:r>
      <w:r w:rsidR="00D15095" w:rsidRPr="004E6984">
        <w:rPr>
          <w:rFonts w:ascii="Times New Roman" w:hAnsi="Times New Roman" w:cs="Times New Roman"/>
        </w:rPr>
        <w:t xml:space="preserve"> (2) </w:t>
      </w:r>
      <w:r w:rsidRPr="004E6984">
        <w:rPr>
          <w:rFonts w:ascii="Times New Roman" w:hAnsi="Times New Roman" w:cs="Times New Roman"/>
        </w:rPr>
        <w:t>са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новом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тачког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г</w:t>
      </w:r>
      <w:r w:rsidR="00D15095" w:rsidRPr="004E6984">
        <w:rPr>
          <w:rFonts w:ascii="Times New Roman" w:hAnsi="Times New Roman" w:cs="Times New Roman"/>
        </w:rPr>
        <w:t xml:space="preserve">) </w:t>
      </w:r>
      <w:r w:rsidRPr="004E6984">
        <w:rPr>
          <w:rFonts w:ascii="Times New Roman" w:hAnsi="Times New Roman" w:cs="Times New Roman"/>
        </w:rPr>
        <w:t>у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смислу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да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мјесечни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извјештај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издатим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потврдама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D15095" w:rsidRPr="004E6984">
        <w:rPr>
          <w:rFonts w:ascii="Times New Roman" w:hAnsi="Times New Roman" w:cs="Times New Roman"/>
        </w:rPr>
        <w:t xml:space="preserve"> </w:t>
      </w:r>
      <w:r w:rsidR="00950AF1" w:rsidRPr="004E6984">
        <w:rPr>
          <w:rFonts w:ascii="Times New Roman" w:hAnsi="Times New Roman" w:cs="Times New Roman"/>
        </w:rPr>
        <w:t>III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ДЕУ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потврдама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D15095" w:rsidRPr="004E6984">
        <w:rPr>
          <w:rFonts w:ascii="Times New Roman" w:hAnsi="Times New Roman" w:cs="Times New Roman"/>
        </w:rPr>
        <w:t xml:space="preserve"> </w:t>
      </w:r>
      <w:r w:rsidR="00950AF1" w:rsidRPr="004E6984">
        <w:rPr>
          <w:rFonts w:ascii="Times New Roman" w:hAnsi="Times New Roman" w:cs="Times New Roman"/>
        </w:rPr>
        <w:t>III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МФТ</w:t>
      </w:r>
      <w:r w:rsidR="00D15095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садржи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податак</w:t>
      </w:r>
      <w:r w:rsidR="00D15095" w:rsidRPr="004E6984">
        <w:rPr>
          <w:rFonts w:ascii="Times New Roman" w:hAnsi="Times New Roman" w:cs="Times New Roman"/>
        </w:rPr>
        <w:t>: ''</w:t>
      </w:r>
      <w:r w:rsidRPr="004E6984">
        <w:rPr>
          <w:rFonts w:ascii="Times New Roman" w:hAnsi="Times New Roman" w:cs="Times New Roman"/>
        </w:rPr>
        <w:t>ПДВ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прихватљив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трошка</w:t>
      </w:r>
      <w:r w:rsidR="00844DC3" w:rsidRPr="004E6984">
        <w:rPr>
          <w:rFonts w:ascii="Times New Roman" w:hAnsi="Times New Roman" w:cs="Times New Roman"/>
        </w:rPr>
        <w:t xml:space="preserve"> </w:t>
      </w:r>
      <w:r w:rsidR="00D15095" w:rsidRPr="004E6984">
        <w:rPr>
          <w:rFonts w:ascii="Times New Roman" w:hAnsi="Times New Roman" w:cs="Times New Roman"/>
        </w:rPr>
        <w:t>/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није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прихватљив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трошак</w:t>
      </w:r>
      <w:r w:rsidR="00D15095" w:rsidRPr="004E6984">
        <w:rPr>
          <w:rFonts w:ascii="Times New Roman" w:hAnsi="Times New Roman" w:cs="Times New Roman"/>
        </w:rPr>
        <w:t>''</w:t>
      </w:r>
      <w:r w:rsidR="009819F9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зависно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шта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20081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питању</w:t>
      </w:r>
      <w:r w:rsidR="0020081E" w:rsidRPr="004E6984">
        <w:rPr>
          <w:rFonts w:ascii="Times New Roman" w:hAnsi="Times New Roman" w:cs="Times New Roman"/>
        </w:rPr>
        <w:t>)</w:t>
      </w:r>
      <w:r w:rsidR="00D15095" w:rsidRPr="004E6984">
        <w:rPr>
          <w:rFonts w:ascii="Times New Roman" w:hAnsi="Times New Roman" w:cs="Times New Roman"/>
        </w:rPr>
        <w:t>.</w:t>
      </w:r>
    </w:p>
    <w:p w:rsidR="00D15095" w:rsidRPr="004E6984" w:rsidRDefault="00D15095" w:rsidP="00D15095">
      <w:pPr>
        <w:pStyle w:val="NoSpacing"/>
        <w:jc w:val="both"/>
        <w:rPr>
          <w:rFonts w:ascii="Times New Roman" w:hAnsi="Times New Roman" w:cs="Times New Roman"/>
        </w:rPr>
      </w:pPr>
    </w:p>
    <w:p w:rsidR="00ED50A1" w:rsidRPr="004E6984" w:rsidRDefault="00D05D82" w:rsidP="00D15095">
      <w:pPr>
        <w:pStyle w:val="NoSpacing"/>
        <w:jc w:val="both"/>
        <w:rPr>
          <w:rFonts w:ascii="Times New Roman" w:hAnsi="Times New Roman" w:cs="Times New Roman"/>
        </w:rPr>
      </w:pPr>
      <w:r w:rsidRPr="004E6984">
        <w:rPr>
          <w:rFonts w:ascii="Times New Roman" w:hAnsi="Times New Roman" w:cs="Times New Roman"/>
        </w:rPr>
        <w:t>Чланом</w:t>
      </w:r>
      <w:r w:rsidR="00ED50A1" w:rsidRPr="004E6984">
        <w:rPr>
          <w:rFonts w:ascii="Times New Roman" w:hAnsi="Times New Roman" w:cs="Times New Roman"/>
        </w:rPr>
        <w:t xml:space="preserve"> </w:t>
      </w:r>
      <w:r w:rsidR="00D15095" w:rsidRPr="004E6984">
        <w:rPr>
          <w:rFonts w:ascii="Times New Roman" w:hAnsi="Times New Roman" w:cs="Times New Roman"/>
        </w:rPr>
        <w:t>4</w:t>
      </w:r>
      <w:r w:rsidR="00ED50A1" w:rsidRPr="004E6984">
        <w:rPr>
          <w:rFonts w:ascii="Times New Roman" w:hAnsi="Times New Roman" w:cs="Times New Roman"/>
        </w:rPr>
        <w:t xml:space="preserve">. </w:t>
      </w:r>
      <w:r w:rsidRPr="004E6984">
        <w:rPr>
          <w:rFonts w:ascii="Times New Roman" w:hAnsi="Times New Roman" w:cs="Times New Roman"/>
        </w:rPr>
        <w:t>преднацрта</w:t>
      </w:r>
      <w:r w:rsidR="000174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ED50A1" w:rsidRPr="004E6984">
        <w:rPr>
          <w:rFonts w:ascii="Times New Roman" w:hAnsi="Times New Roman" w:cs="Times New Roman"/>
        </w:rPr>
        <w:t xml:space="preserve">, </w:t>
      </w:r>
      <w:bookmarkStart w:id="2" w:name="_Hlk171087443"/>
      <w:r w:rsidRPr="004E6984">
        <w:rPr>
          <w:rFonts w:ascii="Times New Roman" w:hAnsi="Times New Roman" w:cs="Times New Roman"/>
        </w:rPr>
        <w:t>измијењен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</w:t>
      </w:r>
      <w:r w:rsidR="00B1678E" w:rsidRPr="004E6984">
        <w:rPr>
          <w:rFonts w:ascii="Times New Roman" w:hAnsi="Times New Roman" w:cs="Times New Roman"/>
        </w:rPr>
        <w:t xml:space="preserve"> 6. </w:t>
      </w:r>
      <w:r w:rsidRPr="004E6984">
        <w:rPr>
          <w:rFonts w:ascii="Times New Roman" w:hAnsi="Times New Roman" w:cs="Times New Roman"/>
        </w:rPr>
        <w:t>како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би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исти</w:t>
      </w:r>
      <w:r w:rsidR="00B1678E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ускладио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чланом</w:t>
      </w:r>
      <w:r w:rsidR="00844DC3" w:rsidRPr="004E6984">
        <w:rPr>
          <w:rFonts w:ascii="Times New Roman" w:hAnsi="Times New Roman" w:cs="Times New Roman"/>
        </w:rPr>
        <w:t xml:space="preserve"> 1. </w:t>
      </w:r>
      <w:r w:rsidRPr="004E6984">
        <w:rPr>
          <w:rFonts w:ascii="Times New Roman" w:hAnsi="Times New Roman" w:cs="Times New Roman"/>
        </w:rPr>
        <w:t>преднацрта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844DC3" w:rsidRPr="004E6984">
        <w:rPr>
          <w:rFonts w:ascii="Times New Roman" w:hAnsi="Times New Roman" w:cs="Times New Roman"/>
        </w:rPr>
        <w:t xml:space="preserve"> (</w:t>
      </w:r>
      <w:r w:rsidRPr="004E6984">
        <w:rPr>
          <w:rFonts w:ascii="Times New Roman" w:hAnsi="Times New Roman" w:cs="Times New Roman"/>
        </w:rPr>
        <w:t>у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погледу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трошкова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844DC3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случајевима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наведеним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том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844DC3" w:rsidRPr="004E6984">
        <w:rPr>
          <w:rFonts w:ascii="Times New Roman" w:hAnsi="Times New Roman" w:cs="Times New Roman"/>
        </w:rPr>
        <w:t xml:space="preserve"> </w:t>
      </w:r>
      <w:bookmarkEnd w:id="2"/>
      <w:r w:rsidR="00844DC3" w:rsidRPr="004E6984">
        <w:rPr>
          <w:rFonts w:ascii="Times New Roman" w:hAnsi="Times New Roman" w:cs="Times New Roman"/>
        </w:rPr>
        <w:t>(</w:t>
      </w:r>
      <w:r w:rsidRPr="004E6984">
        <w:rPr>
          <w:rFonts w:ascii="Times New Roman" w:hAnsi="Times New Roman" w:cs="Times New Roman"/>
        </w:rPr>
        <w:t>којим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извршена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допуна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844DC3" w:rsidRPr="004E6984">
        <w:rPr>
          <w:rFonts w:ascii="Times New Roman" w:hAnsi="Times New Roman" w:cs="Times New Roman"/>
        </w:rPr>
        <w:t xml:space="preserve"> 3. </w:t>
      </w:r>
      <w:r w:rsidRPr="004E6984">
        <w:rPr>
          <w:rFonts w:ascii="Times New Roman" w:hAnsi="Times New Roman" w:cs="Times New Roman"/>
        </w:rPr>
        <w:t>основног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текста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са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новим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ставом</w:t>
      </w:r>
      <w:r w:rsidR="00844DC3" w:rsidRPr="004E6984">
        <w:rPr>
          <w:rFonts w:ascii="Times New Roman" w:hAnsi="Times New Roman" w:cs="Times New Roman"/>
        </w:rPr>
        <w:t xml:space="preserve"> (3))</w:t>
      </w:r>
      <w:r w:rsidR="000174A1" w:rsidRPr="004E6984">
        <w:rPr>
          <w:rFonts w:ascii="Times New Roman" w:hAnsi="Times New Roman" w:cs="Times New Roman"/>
        </w:rPr>
        <w:t>.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истом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циљу</w:t>
      </w:r>
      <w:r w:rsidR="00844DC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чланом</w:t>
      </w:r>
      <w:r w:rsidR="00D15095" w:rsidRPr="004E6984">
        <w:rPr>
          <w:rFonts w:ascii="Times New Roman" w:hAnsi="Times New Roman" w:cs="Times New Roman"/>
        </w:rPr>
        <w:t xml:space="preserve"> 5. </w:t>
      </w:r>
      <w:r w:rsidRPr="004E6984">
        <w:rPr>
          <w:rFonts w:ascii="Times New Roman" w:hAnsi="Times New Roman" w:cs="Times New Roman"/>
        </w:rPr>
        <w:t>преднацрта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измијењен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</w:t>
      </w:r>
      <w:r w:rsidR="00D15095" w:rsidRPr="004E6984">
        <w:rPr>
          <w:rFonts w:ascii="Times New Roman" w:hAnsi="Times New Roman" w:cs="Times New Roman"/>
        </w:rPr>
        <w:t xml:space="preserve"> (1) </w:t>
      </w:r>
      <w:r w:rsidRPr="004E6984">
        <w:rPr>
          <w:rFonts w:ascii="Times New Roman" w:hAnsi="Times New Roman" w:cs="Times New Roman"/>
        </w:rPr>
        <w:t>у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члану</w:t>
      </w:r>
      <w:r w:rsidR="00D15095" w:rsidRPr="004E6984">
        <w:rPr>
          <w:rFonts w:ascii="Times New Roman" w:hAnsi="Times New Roman" w:cs="Times New Roman"/>
        </w:rPr>
        <w:t xml:space="preserve"> 7.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основног</w:t>
      </w:r>
      <w:r w:rsidR="00844DC3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текста</w:t>
      </w:r>
      <w:r w:rsidR="00844DC3" w:rsidRPr="004E6984">
        <w:rPr>
          <w:rFonts w:ascii="Times New Roman" w:hAnsi="Times New Roman" w:cs="Times New Roman"/>
        </w:rPr>
        <w:t xml:space="preserve">, </w:t>
      </w:r>
      <w:r w:rsidRPr="004E6984">
        <w:rPr>
          <w:rFonts w:ascii="Times New Roman" w:hAnsi="Times New Roman" w:cs="Times New Roman"/>
        </w:rPr>
        <w:t>којом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измјеном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се</w:t>
      </w:r>
      <w:r w:rsidR="00D15095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прописује</w:t>
      </w:r>
      <w:r w:rsidR="000174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изузетак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примјене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одредбе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члана</w:t>
      </w:r>
      <w:r w:rsidR="00ED50A1" w:rsidRPr="004E6984">
        <w:rPr>
          <w:rFonts w:ascii="Times New Roman" w:hAnsi="Times New Roman" w:cs="Times New Roman"/>
        </w:rPr>
        <w:t xml:space="preserve"> 7. </w:t>
      </w:r>
      <w:r w:rsidRPr="004E6984">
        <w:rPr>
          <w:rFonts w:ascii="Times New Roman" w:hAnsi="Times New Roman" w:cs="Times New Roman"/>
        </w:rPr>
        <w:t>став</w:t>
      </w:r>
      <w:r w:rsidR="00ED50A1" w:rsidRPr="004E6984">
        <w:rPr>
          <w:rFonts w:ascii="Times New Roman" w:hAnsi="Times New Roman" w:cs="Times New Roman"/>
        </w:rPr>
        <w:t xml:space="preserve"> (1) </w:t>
      </w:r>
      <w:r w:rsidRPr="004E6984">
        <w:rPr>
          <w:rFonts w:ascii="Times New Roman" w:hAnsi="Times New Roman" w:cs="Times New Roman"/>
        </w:rPr>
        <w:t>за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трошкове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ПДВ</w:t>
      </w:r>
      <w:r w:rsidR="00ED50A1" w:rsidRPr="004E6984">
        <w:rPr>
          <w:rFonts w:ascii="Times New Roman" w:hAnsi="Times New Roman" w:cs="Times New Roman"/>
        </w:rPr>
        <w:t>-</w:t>
      </w:r>
      <w:r w:rsidRPr="004E6984">
        <w:rPr>
          <w:rFonts w:ascii="Times New Roman" w:hAnsi="Times New Roman" w:cs="Times New Roman"/>
        </w:rPr>
        <w:t>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случајевима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наведеним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у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новом</w:t>
      </w:r>
      <w:r w:rsidR="00ED50A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ставу</w:t>
      </w:r>
      <w:r w:rsidR="00ED50A1" w:rsidRPr="004E6984">
        <w:rPr>
          <w:rFonts w:ascii="Times New Roman" w:hAnsi="Times New Roman" w:cs="Times New Roman"/>
        </w:rPr>
        <w:t xml:space="preserve"> (3) </w:t>
      </w:r>
      <w:r w:rsidRPr="004E6984">
        <w:rPr>
          <w:rFonts w:ascii="Times New Roman" w:hAnsi="Times New Roman" w:cs="Times New Roman"/>
        </w:rPr>
        <w:t>члана</w:t>
      </w:r>
      <w:r w:rsidR="00ED50A1" w:rsidRPr="004E6984">
        <w:rPr>
          <w:rFonts w:ascii="Times New Roman" w:hAnsi="Times New Roman" w:cs="Times New Roman"/>
        </w:rPr>
        <w:t xml:space="preserve"> 3. </w:t>
      </w:r>
      <w:r w:rsidRPr="004E6984">
        <w:rPr>
          <w:rFonts w:ascii="Times New Roman" w:hAnsi="Times New Roman" w:cs="Times New Roman"/>
        </w:rPr>
        <w:t>инструкције</w:t>
      </w:r>
      <w:r w:rsidR="00ED50A1" w:rsidRPr="004E6984">
        <w:rPr>
          <w:rFonts w:ascii="Times New Roman" w:hAnsi="Times New Roman" w:cs="Times New Roman"/>
        </w:rPr>
        <w:t>.</w:t>
      </w:r>
    </w:p>
    <w:p w:rsidR="00CB70F1" w:rsidRPr="004E6984" w:rsidRDefault="00CB70F1" w:rsidP="00D15095">
      <w:pPr>
        <w:pStyle w:val="NoSpacing"/>
        <w:jc w:val="both"/>
        <w:rPr>
          <w:rFonts w:ascii="Times New Roman" w:hAnsi="Times New Roman" w:cs="Times New Roman"/>
        </w:rPr>
      </w:pPr>
    </w:p>
    <w:p w:rsidR="00D15095" w:rsidRPr="00F11DFA" w:rsidRDefault="00D05D82" w:rsidP="00D15095">
      <w:pPr>
        <w:pStyle w:val="NoSpacing"/>
        <w:jc w:val="both"/>
        <w:rPr>
          <w:rFonts w:ascii="Times New Roman" w:hAnsi="Times New Roman" w:cs="Times New Roman"/>
          <w:lang w:val="sr-Cyrl-BA"/>
        </w:rPr>
      </w:pPr>
      <w:r w:rsidRPr="004E6984">
        <w:rPr>
          <w:rFonts w:ascii="Times New Roman" w:hAnsi="Times New Roman" w:cs="Times New Roman"/>
        </w:rPr>
        <w:t>Чланом</w:t>
      </w:r>
      <w:r w:rsidR="00CB70F1" w:rsidRPr="004E6984">
        <w:rPr>
          <w:rFonts w:ascii="Times New Roman" w:hAnsi="Times New Roman" w:cs="Times New Roman"/>
        </w:rPr>
        <w:t xml:space="preserve"> 6. </w:t>
      </w:r>
      <w:r w:rsidRPr="004E6984">
        <w:rPr>
          <w:rFonts w:ascii="Times New Roman" w:hAnsi="Times New Roman" w:cs="Times New Roman"/>
        </w:rPr>
        <w:t>преднцарта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Инструкције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замијењен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је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Приог</w:t>
      </w:r>
      <w:r w:rsidR="00CB70F1" w:rsidRPr="004E6984">
        <w:rPr>
          <w:rFonts w:ascii="Times New Roman" w:hAnsi="Times New Roman" w:cs="Times New Roman"/>
        </w:rPr>
        <w:t xml:space="preserve"> 2. </w:t>
      </w:r>
      <w:r w:rsidRPr="004E6984">
        <w:rPr>
          <w:rFonts w:ascii="Times New Roman" w:hAnsi="Times New Roman" w:cs="Times New Roman"/>
        </w:rPr>
        <w:t>са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новим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Прилогом</w:t>
      </w:r>
      <w:r w:rsidR="00CB70F1" w:rsidRPr="004E6984">
        <w:rPr>
          <w:rFonts w:ascii="Times New Roman" w:hAnsi="Times New Roman" w:cs="Times New Roman"/>
        </w:rPr>
        <w:t xml:space="preserve"> 2. (</w:t>
      </w:r>
      <w:r w:rsidRPr="004E6984">
        <w:rPr>
          <w:rFonts w:ascii="Times New Roman" w:hAnsi="Times New Roman" w:cs="Times New Roman"/>
        </w:rPr>
        <w:t>образац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Потврде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ИПА</w:t>
      </w:r>
      <w:r w:rsidR="00CB70F1" w:rsidRPr="004E6984">
        <w:rPr>
          <w:rFonts w:ascii="Times New Roman" w:hAnsi="Times New Roman" w:cs="Times New Roman"/>
        </w:rPr>
        <w:t xml:space="preserve"> </w:t>
      </w:r>
      <w:r w:rsidR="00950AF1" w:rsidRPr="004E6984">
        <w:rPr>
          <w:rFonts w:ascii="Times New Roman" w:hAnsi="Times New Roman" w:cs="Times New Roman"/>
        </w:rPr>
        <w:t>III</w:t>
      </w:r>
      <w:r w:rsidR="00CB70F1" w:rsidRPr="004E6984">
        <w:rPr>
          <w:rFonts w:ascii="Times New Roman" w:hAnsi="Times New Roman" w:cs="Times New Roman"/>
        </w:rPr>
        <w:t xml:space="preserve"> </w:t>
      </w:r>
      <w:r w:rsidRPr="004E6984">
        <w:rPr>
          <w:rFonts w:ascii="Times New Roman" w:hAnsi="Times New Roman" w:cs="Times New Roman"/>
        </w:rPr>
        <w:t>МФТ</w:t>
      </w:r>
      <w:r w:rsidR="00CB70F1" w:rsidRPr="004E6984">
        <w:rPr>
          <w:rFonts w:ascii="Times New Roman" w:hAnsi="Times New Roman" w:cs="Times New Roman"/>
        </w:rPr>
        <w:t>)</w:t>
      </w:r>
      <w:r w:rsidR="00F11DFA">
        <w:rPr>
          <w:rFonts w:ascii="Times New Roman" w:hAnsi="Times New Roman" w:cs="Times New Roman"/>
          <w:lang w:val="sr-Cyrl-BA"/>
        </w:rPr>
        <w:t>.</w:t>
      </w:r>
    </w:p>
    <w:p w:rsidR="00D15095" w:rsidRDefault="00D15095" w:rsidP="00D15095">
      <w:pPr>
        <w:pStyle w:val="NoSpacing"/>
        <w:jc w:val="both"/>
        <w:rPr>
          <w:rFonts w:ascii="Times New Roman" w:hAnsi="Times New Roman" w:cs="Times New Roman"/>
        </w:rPr>
      </w:pPr>
    </w:p>
    <w:p w:rsidR="00810D00" w:rsidRDefault="00810D00" w:rsidP="00D15095">
      <w:pPr>
        <w:pStyle w:val="NoSpacing"/>
        <w:jc w:val="both"/>
        <w:rPr>
          <w:rFonts w:ascii="Times New Roman" w:hAnsi="Times New Roman" w:cs="Times New Roman"/>
        </w:rPr>
      </w:pPr>
    </w:p>
    <w:p w:rsidR="00810D00" w:rsidRPr="004E6984" w:rsidRDefault="00810D00" w:rsidP="00D15095">
      <w:pPr>
        <w:pStyle w:val="NoSpacing"/>
        <w:jc w:val="both"/>
        <w:rPr>
          <w:rFonts w:ascii="Times New Roman" w:hAnsi="Times New Roman" w:cs="Times New Roman"/>
        </w:rPr>
      </w:pPr>
    </w:p>
    <w:sectPr w:rsidR="00810D00" w:rsidRPr="004E6984" w:rsidSect="00CB70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80C598" w16cid:durableId="26DC4563"/>
  <w16cid:commentId w16cid:paraId="539E4F27" w16cid:durableId="26DC4564"/>
  <w16cid:commentId w16cid:paraId="79CEFDD9" w16cid:durableId="26DC456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C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169A"/>
    <w:multiLevelType w:val="hybridMultilevel"/>
    <w:tmpl w:val="A1AE350A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A5550"/>
    <w:multiLevelType w:val="hybridMultilevel"/>
    <w:tmpl w:val="2458A88E"/>
    <w:lvl w:ilvl="0" w:tplc="ECD086D2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i w:val="0"/>
        <w:strike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B6890"/>
    <w:multiLevelType w:val="hybridMultilevel"/>
    <w:tmpl w:val="40B60BFA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E53FF"/>
    <w:multiLevelType w:val="hybridMultilevel"/>
    <w:tmpl w:val="609A5200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04894"/>
    <w:multiLevelType w:val="hybridMultilevel"/>
    <w:tmpl w:val="397EE558"/>
    <w:lvl w:ilvl="0" w:tplc="4E8477E8">
      <w:start w:val="1"/>
      <w:numFmt w:val="decimal"/>
      <w:lvlText w:val="(%1)"/>
      <w:lvlJc w:val="left"/>
      <w:pPr>
        <w:ind w:left="1495" w:hanging="360"/>
      </w:pPr>
      <w:rPr>
        <w:rFonts w:hint="default"/>
        <w:i w:val="0"/>
        <w:strike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BE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21968"/>
    <w:rsid w:val="00001B9A"/>
    <w:rsid w:val="00001CB3"/>
    <w:rsid w:val="00004943"/>
    <w:rsid w:val="000050AE"/>
    <w:rsid w:val="000078EA"/>
    <w:rsid w:val="000103B7"/>
    <w:rsid w:val="00014C4B"/>
    <w:rsid w:val="00016A23"/>
    <w:rsid w:val="000174A1"/>
    <w:rsid w:val="00021646"/>
    <w:rsid w:val="00025117"/>
    <w:rsid w:val="00026305"/>
    <w:rsid w:val="000267AA"/>
    <w:rsid w:val="00037629"/>
    <w:rsid w:val="00045014"/>
    <w:rsid w:val="00045281"/>
    <w:rsid w:val="000468E6"/>
    <w:rsid w:val="000523F6"/>
    <w:rsid w:val="00057BE0"/>
    <w:rsid w:val="00064EC4"/>
    <w:rsid w:val="00066816"/>
    <w:rsid w:val="0006790D"/>
    <w:rsid w:val="000716B6"/>
    <w:rsid w:val="00071EAC"/>
    <w:rsid w:val="00074398"/>
    <w:rsid w:val="00075665"/>
    <w:rsid w:val="0007701F"/>
    <w:rsid w:val="000842D9"/>
    <w:rsid w:val="00092182"/>
    <w:rsid w:val="0009675B"/>
    <w:rsid w:val="000B072A"/>
    <w:rsid w:val="000B1393"/>
    <w:rsid w:val="000C23B0"/>
    <w:rsid w:val="000C3748"/>
    <w:rsid w:val="000C4A9D"/>
    <w:rsid w:val="000D0E67"/>
    <w:rsid w:val="000D14F0"/>
    <w:rsid w:val="000D79ED"/>
    <w:rsid w:val="000E0F2A"/>
    <w:rsid w:val="000F1030"/>
    <w:rsid w:val="000F2E12"/>
    <w:rsid w:val="000F50EF"/>
    <w:rsid w:val="00102630"/>
    <w:rsid w:val="00104311"/>
    <w:rsid w:val="00104E79"/>
    <w:rsid w:val="001120B2"/>
    <w:rsid w:val="001206C1"/>
    <w:rsid w:val="00121ED8"/>
    <w:rsid w:val="00122FA9"/>
    <w:rsid w:val="00145D46"/>
    <w:rsid w:val="00146C63"/>
    <w:rsid w:val="00146DF3"/>
    <w:rsid w:val="00150046"/>
    <w:rsid w:val="00152B2B"/>
    <w:rsid w:val="00154DA7"/>
    <w:rsid w:val="0016493D"/>
    <w:rsid w:val="00164A01"/>
    <w:rsid w:val="001702FD"/>
    <w:rsid w:val="00170E2F"/>
    <w:rsid w:val="001748C2"/>
    <w:rsid w:val="00176534"/>
    <w:rsid w:val="00177839"/>
    <w:rsid w:val="00197E51"/>
    <w:rsid w:val="001A0722"/>
    <w:rsid w:val="001A33CC"/>
    <w:rsid w:val="001A4B8E"/>
    <w:rsid w:val="001A5DD8"/>
    <w:rsid w:val="001B0E2D"/>
    <w:rsid w:val="001B4A75"/>
    <w:rsid w:val="001B4B89"/>
    <w:rsid w:val="001B7C5B"/>
    <w:rsid w:val="001D0FE4"/>
    <w:rsid w:val="001D3D1C"/>
    <w:rsid w:val="001E075F"/>
    <w:rsid w:val="001E4470"/>
    <w:rsid w:val="001E4793"/>
    <w:rsid w:val="001F2B11"/>
    <w:rsid w:val="001F5721"/>
    <w:rsid w:val="001F6431"/>
    <w:rsid w:val="0020081E"/>
    <w:rsid w:val="002014A7"/>
    <w:rsid w:val="00202F60"/>
    <w:rsid w:val="002065DF"/>
    <w:rsid w:val="00206A0C"/>
    <w:rsid w:val="002120AD"/>
    <w:rsid w:val="002126F7"/>
    <w:rsid w:val="00217E0F"/>
    <w:rsid w:val="002201F8"/>
    <w:rsid w:val="0022244E"/>
    <w:rsid w:val="00223F8A"/>
    <w:rsid w:val="00225471"/>
    <w:rsid w:val="00234466"/>
    <w:rsid w:val="0023532F"/>
    <w:rsid w:val="00237F84"/>
    <w:rsid w:val="00241599"/>
    <w:rsid w:val="00241D31"/>
    <w:rsid w:val="00246CD5"/>
    <w:rsid w:val="002505ED"/>
    <w:rsid w:val="00252814"/>
    <w:rsid w:val="0025514D"/>
    <w:rsid w:val="0025588A"/>
    <w:rsid w:val="00262494"/>
    <w:rsid w:val="00264190"/>
    <w:rsid w:val="0027544E"/>
    <w:rsid w:val="0027689A"/>
    <w:rsid w:val="00283E6D"/>
    <w:rsid w:val="00287D9B"/>
    <w:rsid w:val="00297DE5"/>
    <w:rsid w:val="002A5BF6"/>
    <w:rsid w:val="002B007F"/>
    <w:rsid w:val="002B70D2"/>
    <w:rsid w:val="002B79E8"/>
    <w:rsid w:val="002B7F90"/>
    <w:rsid w:val="002C0831"/>
    <w:rsid w:val="002D722E"/>
    <w:rsid w:val="002D7F8D"/>
    <w:rsid w:val="002E12D7"/>
    <w:rsid w:val="002E27C2"/>
    <w:rsid w:val="002F0633"/>
    <w:rsid w:val="002F728C"/>
    <w:rsid w:val="00304624"/>
    <w:rsid w:val="003049F5"/>
    <w:rsid w:val="00310482"/>
    <w:rsid w:val="0031105E"/>
    <w:rsid w:val="00316ABA"/>
    <w:rsid w:val="00331588"/>
    <w:rsid w:val="0033668D"/>
    <w:rsid w:val="00342579"/>
    <w:rsid w:val="00343F03"/>
    <w:rsid w:val="00346DCD"/>
    <w:rsid w:val="003504B4"/>
    <w:rsid w:val="003522CF"/>
    <w:rsid w:val="00353696"/>
    <w:rsid w:val="0036247C"/>
    <w:rsid w:val="00370D47"/>
    <w:rsid w:val="0037228C"/>
    <w:rsid w:val="00376B89"/>
    <w:rsid w:val="0037738F"/>
    <w:rsid w:val="0038634A"/>
    <w:rsid w:val="003900EC"/>
    <w:rsid w:val="00391132"/>
    <w:rsid w:val="00391F55"/>
    <w:rsid w:val="0039357A"/>
    <w:rsid w:val="003944B7"/>
    <w:rsid w:val="003A2D11"/>
    <w:rsid w:val="003A3924"/>
    <w:rsid w:val="003A791B"/>
    <w:rsid w:val="003B1195"/>
    <w:rsid w:val="003B56AD"/>
    <w:rsid w:val="003C3F69"/>
    <w:rsid w:val="003D2C1C"/>
    <w:rsid w:val="003E0EAD"/>
    <w:rsid w:val="003E15BD"/>
    <w:rsid w:val="003E2B55"/>
    <w:rsid w:val="003E3DC6"/>
    <w:rsid w:val="003F7408"/>
    <w:rsid w:val="00401380"/>
    <w:rsid w:val="004026A0"/>
    <w:rsid w:val="004102D1"/>
    <w:rsid w:val="00421731"/>
    <w:rsid w:val="004311BC"/>
    <w:rsid w:val="0043198E"/>
    <w:rsid w:val="00432F76"/>
    <w:rsid w:val="00433C61"/>
    <w:rsid w:val="00450555"/>
    <w:rsid w:val="004510FF"/>
    <w:rsid w:val="00453D4B"/>
    <w:rsid w:val="00455C9C"/>
    <w:rsid w:val="00461669"/>
    <w:rsid w:val="0046603D"/>
    <w:rsid w:val="00466DED"/>
    <w:rsid w:val="004740F3"/>
    <w:rsid w:val="0047681B"/>
    <w:rsid w:val="00491918"/>
    <w:rsid w:val="00495FC6"/>
    <w:rsid w:val="0049630C"/>
    <w:rsid w:val="004B080B"/>
    <w:rsid w:val="004B4336"/>
    <w:rsid w:val="004B481E"/>
    <w:rsid w:val="004B4899"/>
    <w:rsid w:val="004C1983"/>
    <w:rsid w:val="004C4B63"/>
    <w:rsid w:val="004C6DF6"/>
    <w:rsid w:val="004D6922"/>
    <w:rsid w:val="004D7C25"/>
    <w:rsid w:val="004E215A"/>
    <w:rsid w:val="004E2FA1"/>
    <w:rsid w:val="004E48D6"/>
    <w:rsid w:val="004E599A"/>
    <w:rsid w:val="004E6984"/>
    <w:rsid w:val="004E74C6"/>
    <w:rsid w:val="004F5CC3"/>
    <w:rsid w:val="004F6719"/>
    <w:rsid w:val="005001CD"/>
    <w:rsid w:val="00501768"/>
    <w:rsid w:val="0050357C"/>
    <w:rsid w:val="00506ADA"/>
    <w:rsid w:val="00512319"/>
    <w:rsid w:val="00512CC5"/>
    <w:rsid w:val="00513E8B"/>
    <w:rsid w:val="0051796E"/>
    <w:rsid w:val="005211CD"/>
    <w:rsid w:val="00534B14"/>
    <w:rsid w:val="0054241D"/>
    <w:rsid w:val="0055286A"/>
    <w:rsid w:val="00554DC7"/>
    <w:rsid w:val="00557570"/>
    <w:rsid w:val="00557CBA"/>
    <w:rsid w:val="005700B3"/>
    <w:rsid w:val="005805AE"/>
    <w:rsid w:val="0058085E"/>
    <w:rsid w:val="00582116"/>
    <w:rsid w:val="005875F5"/>
    <w:rsid w:val="00590E84"/>
    <w:rsid w:val="00592AC0"/>
    <w:rsid w:val="00596A28"/>
    <w:rsid w:val="00596E7A"/>
    <w:rsid w:val="00597601"/>
    <w:rsid w:val="00597CFA"/>
    <w:rsid w:val="005A3EF0"/>
    <w:rsid w:val="005B239B"/>
    <w:rsid w:val="005B73AB"/>
    <w:rsid w:val="005C39D6"/>
    <w:rsid w:val="005C5C91"/>
    <w:rsid w:val="005D1A8D"/>
    <w:rsid w:val="005D3FC6"/>
    <w:rsid w:val="005D7BF7"/>
    <w:rsid w:val="005E1E57"/>
    <w:rsid w:val="005E2CF6"/>
    <w:rsid w:val="005F3579"/>
    <w:rsid w:val="00603BA8"/>
    <w:rsid w:val="00604CC2"/>
    <w:rsid w:val="00605C85"/>
    <w:rsid w:val="0060601B"/>
    <w:rsid w:val="00610134"/>
    <w:rsid w:val="00611DBF"/>
    <w:rsid w:val="00615A58"/>
    <w:rsid w:val="00621FCA"/>
    <w:rsid w:val="006456F6"/>
    <w:rsid w:val="006505F8"/>
    <w:rsid w:val="006519F3"/>
    <w:rsid w:val="006522C8"/>
    <w:rsid w:val="00661675"/>
    <w:rsid w:val="00670D75"/>
    <w:rsid w:val="00673E9A"/>
    <w:rsid w:val="006759E7"/>
    <w:rsid w:val="006828B2"/>
    <w:rsid w:val="00686561"/>
    <w:rsid w:val="00690D69"/>
    <w:rsid w:val="006934BB"/>
    <w:rsid w:val="00695AFD"/>
    <w:rsid w:val="0069712B"/>
    <w:rsid w:val="00697944"/>
    <w:rsid w:val="006B31B2"/>
    <w:rsid w:val="006C1A77"/>
    <w:rsid w:val="006D22F1"/>
    <w:rsid w:val="006D3E14"/>
    <w:rsid w:val="006D5A32"/>
    <w:rsid w:val="006F2AE1"/>
    <w:rsid w:val="00701FED"/>
    <w:rsid w:val="007028B9"/>
    <w:rsid w:val="007043E6"/>
    <w:rsid w:val="00705C4C"/>
    <w:rsid w:val="007101B0"/>
    <w:rsid w:val="007106B2"/>
    <w:rsid w:val="00710CC3"/>
    <w:rsid w:val="007201BB"/>
    <w:rsid w:val="007217C9"/>
    <w:rsid w:val="007238EE"/>
    <w:rsid w:val="0072516C"/>
    <w:rsid w:val="00730AF0"/>
    <w:rsid w:val="00737898"/>
    <w:rsid w:val="007461B6"/>
    <w:rsid w:val="00750251"/>
    <w:rsid w:val="00751851"/>
    <w:rsid w:val="0075511B"/>
    <w:rsid w:val="0076002E"/>
    <w:rsid w:val="007608CF"/>
    <w:rsid w:val="00766E1D"/>
    <w:rsid w:val="00770F11"/>
    <w:rsid w:val="00781E0D"/>
    <w:rsid w:val="0078313B"/>
    <w:rsid w:val="00785263"/>
    <w:rsid w:val="00786098"/>
    <w:rsid w:val="00793345"/>
    <w:rsid w:val="007A37DE"/>
    <w:rsid w:val="007A78AD"/>
    <w:rsid w:val="007B7DB9"/>
    <w:rsid w:val="007E045A"/>
    <w:rsid w:val="007E1085"/>
    <w:rsid w:val="0080434A"/>
    <w:rsid w:val="0080601C"/>
    <w:rsid w:val="00810D00"/>
    <w:rsid w:val="008136A1"/>
    <w:rsid w:val="00813B95"/>
    <w:rsid w:val="0081403C"/>
    <w:rsid w:val="00815975"/>
    <w:rsid w:val="00830F5E"/>
    <w:rsid w:val="00842443"/>
    <w:rsid w:val="00843AF9"/>
    <w:rsid w:val="00844BF8"/>
    <w:rsid w:val="00844DC3"/>
    <w:rsid w:val="00844F4A"/>
    <w:rsid w:val="008570B8"/>
    <w:rsid w:val="00861FD8"/>
    <w:rsid w:val="00865514"/>
    <w:rsid w:val="00867A12"/>
    <w:rsid w:val="00872905"/>
    <w:rsid w:val="00875073"/>
    <w:rsid w:val="00887A68"/>
    <w:rsid w:val="00897192"/>
    <w:rsid w:val="008A05A6"/>
    <w:rsid w:val="008A3917"/>
    <w:rsid w:val="008A3B2E"/>
    <w:rsid w:val="008A537F"/>
    <w:rsid w:val="008B27CE"/>
    <w:rsid w:val="008C1C36"/>
    <w:rsid w:val="008C32B6"/>
    <w:rsid w:val="008C60AE"/>
    <w:rsid w:val="008C649E"/>
    <w:rsid w:val="008D17FE"/>
    <w:rsid w:val="008D25C8"/>
    <w:rsid w:val="008D5E85"/>
    <w:rsid w:val="008D6B74"/>
    <w:rsid w:val="008E098D"/>
    <w:rsid w:val="008E1945"/>
    <w:rsid w:val="008F0BA5"/>
    <w:rsid w:val="008F0E27"/>
    <w:rsid w:val="008F3D0A"/>
    <w:rsid w:val="008F5DE2"/>
    <w:rsid w:val="00900751"/>
    <w:rsid w:val="00917D54"/>
    <w:rsid w:val="00920795"/>
    <w:rsid w:val="00921D9D"/>
    <w:rsid w:val="009258BE"/>
    <w:rsid w:val="00932266"/>
    <w:rsid w:val="009407BC"/>
    <w:rsid w:val="00940A5F"/>
    <w:rsid w:val="00942EFD"/>
    <w:rsid w:val="0094469F"/>
    <w:rsid w:val="009455EA"/>
    <w:rsid w:val="00947791"/>
    <w:rsid w:val="00950AF1"/>
    <w:rsid w:val="00950DF1"/>
    <w:rsid w:val="00951522"/>
    <w:rsid w:val="009576D5"/>
    <w:rsid w:val="009819F9"/>
    <w:rsid w:val="00987464"/>
    <w:rsid w:val="00990930"/>
    <w:rsid w:val="009A013F"/>
    <w:rsid w:val="009A0183"/>
    <w:rsid w:val="009A209A"/>
    <w:rsid w:val="009A254F"/>
    <w:rsid w:val="009A46E6"/>
    <w:rsid w:val="009A7548"/>
    <w:rsid w:val="009A75BC"/>
    <w:rsid w:val="009B278A"/>
    <w:rsid w:val="009B75A8"/>
    <w:rsid w:val="009C4AF5"/>
    <w:rsid w:val="009C54B5"/>
    <w:rsid w:val="009C6898"/>
    <w:rsid w:val="009D564E"/>
    <w:rsid w:val="009E3616"/>
    <w:rsid w:val="009F0637"/>
    <w:rsid w:val="009F34D5"/>
    <w:rsid w:val="009F5CC7"/>
    <w:rsid w:val="009F7555"/>
    <w:rsid w:val="00A05875"/>
    <w:rsid w:val="00A06358"/>
    <w:rsid w:val="00A064C1"/>
    <w:rsid w:val="00A07EAA"/>
    <w:rsid w:val="00A14E93"/>
    <w:rsid w:val="00A21968"/>
    <w:rsid w:val="00A2253E"/>
    <w:rsid w:val="00A33503"/>
    <w:rsid w:val="00A42A15"/>
    <w:rsid w:val="00A50DFF"/>
    <w:rsid w:val="00A527EF"/>
    <w:rsid w:val="00A564B6"/>
    <w:rsid w:val="00A56F07"/>
    <w:rsid w:val="00A633BF"/>
    <w:rsid w:val="00A65A65"/>
    <w:rsid w:val="00A65E6D"/>
    <w:rsid w:val="00A72E10"/>
    <w:rsid w:val="00A73EED"/>
    <w:rsid w:val="00A76465"/>
    <w:rsid w:val="00A82533"/>
    <w:rsid w:val="00A866E5"/>
    <w:rsid w:val="00A873F2"/>
    <w:rsid w:val="00A92CCB"/>
    <w:rsid w:val="00A9380A"/>
    <w:rsid w:val="00A956F2"/>
    <w:rsid w:val="00A96382"/>
    <w:rsid w:val="00A976DB"/>
    <w:rsid w:val="00AA39E2"/>
    <w:rsid w:val="00AA584D"/>
    <w:rsid w:val="00AB1277"/>
    <w:rsid w:val="00AB5DC0"/>
    <w:rsid w:val="00AC0B6A"/>
    <w:rsid w:val="00AC239D"/>
    <w:rsid w:val="00AC3BF0"/>
    <w:rsid w:val="00AD2AA3"/>
    <w:rsid w:val="00AD4576"/>
    <w:rsid w:val="00AD79A1"/>
    <w:rsid w:val="00AF1C49"/>
    <w:rsid w:val="00AF520B"/>
    <w:rsid w:val="00AF6448"/>
    <w:rsid w:val="00AF6CD9"/>
    <w:rsid w:val="00B01B67"/>
    <w:rsid w:val="00B068D3"/>
    <w:rsid w:val="00B11EEF"/>
    <w:rsid w:val="00B13E19"/>
    <w:rsid w:val="00B14894"/>
    <w:rsid w:val="00B1678E"/>
    <w:rsid w:val="00B21932"/>
    <w:rsid w:val="00B2657B"/>
    <w:rsid w:val="00B26E48"/>
    <w:rsid w:val="00B33D23"/>
    <w:rsid w:val="00B46241"/>
    <w:rsid w:val="00B52836"/>
    <w:rsid w:val="00B545D6"/>
    <w:rsid w:val="00B61930"/>
    <w:rsid w:val="00B626F4"/>
    <w:rsid w:val="00B71273"/>
    <w:rsid w:val="00B74515"/>
    <w:rsid w:val="00B74A7C"/>
    <w:rsid w:val="00B86AB6"/>
    <w:rsid w:val="00BA1513"/>
    <w:rsid w:val="00BA2649"/>
    <w:rsid w:val="00BA39FA"/>
    <w:rsid w:val="00BB1E50"/>
    <w:rsid w:val="00BB55A5"/>
    <w:rsid w:val="00BC02F5"/>
    <w:rsid w:val="00BD1EB8"/>
    <w:rsid w:val="00BD34C0"/>
    <w:rsid w:val="00BD545D"/>
    <w:rsid w:val="00BD6AF6"/>
    <w:rsid w:val="00BD7735"/>
    <w:rsid w:val="00BE22C3"/>
    <w:rsid w:val="00BE45B2"/>
    <w:rsid w:val="00BE5C3D"/>
    <w:rsid w:val="00BE6ECA"/>
    <w:rsid w:val="00BE7E25"/>
    <w:rsid w:val="00BF6221"/>
    <w:rsid w:val="00BF6446"/>
    <w:rsid w:val="00C025A9"/>
    <w:rsid w:val="00C03C9F"/>
    <w:rsid w:val="00C04BB4"/>
    <w:rsid w:val="00C245D0"/>
    <w:rsid w:val="00C2488A"/>
    <w:rsid w:val="00C27726"/>
    <w:rsid w:val="00C34BCB"/>
    <w:rsid w:val="00C45301"/>
    <w:rsid w:val="00C54545"/>
    <w:rsid w:val="00C63DAE"/>
    <w:rsid w:val="00C64CDA"/>
    <w:rsid w:val="00C73330"/>
    <w:rsid w:val="00C750F6"/>
    <w:rsid w:val="00C87DAB"/>
    <w:rsid w:val="00CA0D45"/>
    <w:rsid w:val="00CA469E"/>
    <w:rsid w:val="00CA5EBD"/>
    <w:rsid w:val="00CB1741"/>
    <w:rsid w:val="00CB70F1"/>
    <w:rsid w:val="00CC1EC9"/>
    <w:rsid w:val="00CC3722"/>
    <w:rsid w:val="00CC465A"/>
    <w:rsid w:val="00CC6A10"/>
    <w:rsid w:val="00CD27CA"/>
    <w:rsid w:val="00CF3C89"/>
    <w:rsid w:val="00CF47BF"/>
    <w:rsid w:val="00D02381"/>
    <w:rsid w:val="00D03A0C"/>
    <w:rsid w:val="00D046F1"/>
    <w:rsid w:val="00D05D82"/>
    <w:rsid w:val="00D111EF"/>
    <w:rsid w:val="00D11270"/>
    <w:rsid w:val="00D15095"/>
    <w:rsid w:val="00D16232"/>
    <w:rsid w:val="00D341F4"/>
    <w:rsid w:val="00D34AFE"/>
    <w:rsid w:val="00D401AA"/>
    <w:rsid w:val="00D41A8D"/>
    <w:rsid w:val="00D42AA9"/>
    <w:rsid w:val="00D43758"/>
    <w:rsid w:val="00D43FB4"/>
    <w:rsid w:val="00D51323"/>
    <w:rsid w:val="00D54429"/>
    <w:rsid w:val="00D5584E"/>
    <w:rsid w:val="00D57965"/>
    <w:rsid w:val="00D6082C"/>
    <w:rsid w:val="00D60E1B"/>
    <w:rsid w:val="00D61A73"/>
    <w:rsid w:val="00D72DD4"/>
    <w:rsid w:val="00D73652"/>
    <w:rsid w:val="00D8065C"/>
    <w:rsid w:val="00D83809"/>
    <w:rsid w:val="00D83EE8"/>
    <w:rsid w:val="00D865A0"/>
    <w:rsid w:val="00D8765F"/>
    <w:rsid w:val="00D95000"/>
    <w:rsid w:val="00D967C4"/>
    <w:rsid w:val="00DB4891"/>
    <w:rsid w:val="00DB6F7D"/>
    <w:rsid w:val="00DC0B10"/>
    <w:rsid w:val="00DC6AA6"/>
    <w:rsid w:val="00DC7D79"/>
    <w:rsid w:val="00DE2B41"/>
    <w:rsid w:val="00DF3578"/>
    <w:rsid w:val="00DF68DD"/>
    <w:rsid w:val="00E01B20"/>
    <w:rsid w:val="00E02789"/>
    <w:rsid w:val="00E02DC4"/>
    <w:rsid w:val="00E04103"/>
    <w:rsid w:val="00E063B5"/>
    <w:rsid w:val="00E07490"/>
    <w:rsid w:val="00E128F6"/>
    <w:rsid w:val="00E1426F"/>
    <w:rsid w:val="00E1433F"/>
    <w:rsid w:val="00E17E86"/>
    <w:rsid w:val="00E271AA"/>
    <w:rsid w:val="00E30DFE"/>
    <w:rsid w:val="00E335CF"/>
    <w:rsid w:val="00E35367"/>
    <w:rsid w:val="00E35DCC"/>
    <w:rsid w:val="00E46B33"/>
    <w:rsid w:val="00E52527"/>
    <w:rsid w:val="00E52A24"/>
    <w:rsid w:val="00E53F18"/>
    <w:rsid w:val="00E56D93"/>
    <w:rsid w:val="00E72A83"/>
    <w:rsid w:val="00E81AC5"/>
    <w:rsid w:val="00E85D59"/>
    <w:rsid w:val="00E87F32"/>
    <w:rsid w:val="00E929A8"/>
    <w:rsid w:val="00EA0E59"/>
    <w:rsid w:val="00EA6DD1"/>
    <w:rsid w:val="00EA7D5B"/>
    <w:rsid w:val="00EB0578"/>
    <w:rsid w:val="00EB34B7"/>
    <w:rsid w:val="00EB6391"/>
    <w:rsid w:val="00EC5619"/>
    <w:rsid w:val="00EC77F2"/>
    <w:rsid w:val="00ED50A1"/>
    <w:rsid w:val="00EE4492"/>
    <w:rsid w:val="00EE609B"/>
    <w:rsid w:val="00EF3147"/>
    <w:rsid w:val="00EF7882"/>
    <w:rsid w:val="00F01D0B"/>
    <w:rsid w:val="00F11DFA"/>
    <w:rsid w:val="00F129DA"/>
    <w:rsid w:val="00F21525"/>
    <w:rsid w:val="00F216C6"/>
    <w:rsid w:val="00F2216D"/>
    <w:rsid w:val="00F26E4E"/>
    <w:rsid w:val="00F30270"/>
    <w:rsid w:val="00F303BC"/>
    <w:rsid w:val="00F463BA"/>
    <w:rsid w:val="00F50A6C"/>
    <w:rsid w:val="00F527BF"/>
    <w:rsid w:val="00F53521"/>
    <w:rsid w:val="00F5534F"/>
    <w:rsid w:val="00F55DD0"/>
    <w:rsid w:val="00F56D5F"/>
    <w:rsid w:val="00F62434"/>
    <w:rsid w:val="00F84B03"/>
    <w:rsid w:val="00F86615"/>
    <w:rsid w:val="00F90120"/>
    <w:rsid w:val="00F94828"/>
    <w:rsid w:val="00F94B9D"/>
    <w:rsid w:val="00FA0356"/>
    <w:rsid w:val="00FA271C"/>
    <w:rsid w:val="00FA3CD3"/>
    <w:rsid w:val="00FA5236"/>
    <w:rsid w:val="00FA54F9"/>
    <w:rsid w:val="00FA56DB"/>
    <w:rsid w:val="00FB2AD8"/>
    <w:rsid w:val="00FB30BE"/>
    <w:rsid w:val="00FB33DF"/>
    <w:rsid w:val="00FC144B"/>
    <w:rsid w:val="00FC58FB"/>
    <w:rsid w:val="00FC739F"/>
    <w:rsid w:val="00FD026A"/>
    <w:rsid w:val="00FD1B61"/>
    <w:rsid w:val="00FE446E"/>
    <w:rsid w:val="00FE4FF7"/>
    <w:rsid w:val="00FF0A2C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7EB8"/>
  <w15:docId w15:val="{550401CB-0487-4A9F-B023-EA7176CB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316A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16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6A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6A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A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AB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22C3"/>
    <w:pPr>
      <w:ind w:left="720"/>
      <w:contextualSpacing/>
    </w:pPr>
  </w:style>
  <w:style w:type="paragraph" w:styleId="NormalWeb">
    <w:name w:val="Normal (Web)"/>
    <w:basedOn w:val="Normal"/>
    <w:uiPriority w:val="99"/>
    <w:rsid w:val="00B8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766E1D"/>
    <w:rPr>
      <w:i/>
      <w:iCs/>
    </w:rPr>
  </w:style>
  <w:style w:type="character" w:customStyle="1" w:styleId="normaltextrun">
    <w:name w:val="normaltextrun"/>
    <w:basedOn w:val="DefaultParagraphFont"/>
    <w:rsid w:val="000078EA"/>
  </w:style>
  <w:style w:type="character" w:customStyle="1" w:styleId="eop">
    <w:name w:val="eop"/>
    <w:basedOn w:val="DefaultParagraphFont"/>
    <w:rsid w:val="000078EA"/>
  </w:style>
  <w:style w:type="paragraph" w:styleId="BodyText">
    <w:name w:val="Body Text"/>
    <w:basedOn w:val="Normal"/>
    <w:link w:val="BodyTextChar"/>
    <w:uiPriority w:val="1"/>
    <w:qFormat/>
    <w:rsid w:val="009576D5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9576D5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locked/>
    <w:rsid w:val="004E4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64F9-CC62-4B3D-AB0D-758761D9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6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Miljka Kutić</cp:lastModifiedBy>
  <cp:revision>47</cp:revision>
  <cp:lastPrinted>2025-01-17T11:01:00Z</cp:lastPrinted>
  <dcterms:created xsi:type="dcterms:W3CDTF">2023-03-17T08:14:00Z</dcterms:created>
  <dcterms:modified xsi:type="dcterms:W3CDTF">2025-01-17T11:16:00Z</dcterms:modified>
</cp:coreProperties>
</file>