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48C8" w14:textId="77777777" w:rsidR="00E82A06" w:rsidRPr="003C143E" w:rsidRDefault="00E82A06" w:rsidP="0092057C">
      <w:pPr>
        <w:ind w:left="7200" w:firstLine="720"/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bs-Latn-BA"/>
        </w:rPr>
        <w:t>PRIJEDLOG</w:t>
      </w:r>
    </w:p>
    <w:p w14:paraId="206ADA0E" w14:textId="77777777" w:rsidR="00E82A06" w:rsidRPr="003C143E" w:rsidRDefault="00E82A06" w:rsidP="00DD07C2">
      <w:pPr>
        <w:tabs>
          <w:tab w:val="left" w:pos="7253"/>
        </w:tabs>
        <w:jc w:val="both"/>
        <w:rPr>
          <w:sz w:val="22"/>
          <w:szCs w:val="22"/>
          <w:lang w:val="bs-Cyrl-BA"/>
        </w:rPr>
      </w:pPr>
      <w:r w:rsidRPr="003C143E">
        <w:rPr>
          <w:sz w:val="22"/>
          <w:szCs w:val="22"/>
          <w:lang w:val="bs-Latn-BA"/>
        </w:rPr>
        <w:tab/>
      </w:r>
    </w:p>
    <w:p w14:paraId="1F6AE2EF" w14:textId="3CE81079" w:rsidR="00DD477E" w:rsidRPr="003C143E" w:rsidRDefault="00CC3D3B" w:rsidP="00DD07C2">
      <w:pPr>
        <w:spacing w:line="276" w:lineRule="auto"/>
        <w:jc w:val="both"/>
        <w:rPr>
          <w:sz w:val="22"/>
          <w:szCs w:val="22"/>
        </w:rPr>
      </w:pPr>
      <w:r w:rsidRPr="003C143E">
        <w:rPr>
          <w:sz w:val="22"/>
          <w:szCs w:val="22"/>
        </w:rPr>
        <w:t>Nа osnovu člana 17. Zakona o Vijeću ministara Bosne i Hercegovine („Službeni glasnik BiH“, br. 30/03, 42/03, 81/06, 76/07, 81/07, 94/07 i 24/08</w:t>
      </w:r>
      <w:r w:rsidR="00C156A0" w:rsidRPr="007A75BC">
        <w:rPr>
          <w:sz w:val="22"/>
          <w:szCs w:val="22"/>
        </w:rPr>
        <w:t>)</w:t>
      </w:r>
      <w:r w:rsidRPr="007A75BC">
        <w:rPr>
          <w:sz w:val="22"/>
          <w:szCs w:val="22"/>
        </w:rPr>
        <w:t>,</w:t>
      </w:r>
      <w:r w:rsidR="007A75BC" w:rsidRPr="007A75BC">
        <w:rPr>
          <w:sz w:val="22"/>
          <w:szCs w:val="22"/>
        </w:rPr>
        <w:t xml:space="preserve"> a u vezi sa članom 8</w:t>
      </w:r>
      <w:r w:rsidR="007A75BC" w:rsidRPr="002D4521">
        <w:rPr>
          <w:sz w:val="22"/>
          <w:szCs w:val="22"/>
        </w:rPr>
        <w:t>.</w:t>
      </w:r>
      <w:r w:rsidR="00AA651B" w:rsidRPr="002D4521">
        <w:rPr>
          <w:sz w:val="22"/>
          <w:szCs w:val="22"/>
        </w:rPr>
        <w:t xml:space="preserve"> stav (2) tačka e)</w:t>
      </w:r>
      <w:r w:rsidR="007A75BC" w:rsidRPr="002D4521">
        <w:rPr>
          <w:sz w:val="22"/>
          <w:szCs w:val="22"/>
        </w:rPr>
        <w:t xml:space="preserve"> Zakona o finansiranju institucija Bosne i Hercegovine („Službeni glasnik BiH“, </w:t>
      </w:r>
      <w:r w:rsidR="00717614">
        <w:rPr>
          <w:sz w:val="22"/>
          <w:szCs w:val="22"/>
        </w:rPr>
        <w:t>br. 61/04, 49/09, 42/12, 87/12,</w:t>
      </w:r>
      <w:r w:rsidR="007A75BC" w:rsidRPr="002D4521">
        <w:rPr>
          <w:sz w:val="22"/>
          <w:szCs w:val="22"/>
        </w:rPr>
        <w:t xml:space="preserve"> 32/13</w:t>
      </w:r>
      <w:r w:rsidR="00717614">
        <w:rPr>
          <w:sz w:val="22"/>
          <w:szCs w:val="22"/>
        </w:rPr>
        <w:t xml:space="preserve"> i </w:t>
      </w:r>
      <w:r w:rsidR="00717614" w:rsidRPr="00717614">
        <w:rPr>
          <w:sz w:val="22"/>
          <w:szCs w:val="22"/>
        </w:rPr>
        <w:t>38/22</w:t>
      </w:r>
      <w:r w:rsidR="007A75BC" w:rsidRPr="002D4521">
        <w:rPr>
          <w:sz w:val="22"/>
          <w:szCs w:val="22"/>
        </w:rPr>
        <w:t>)</w:t>
      </w:r>
      <w:r w:rsidR="00F54303" w:rsidRPr="002D4521">
        <w:rPr>
          <w:sz w:val="22"/>
          <w:szCs w:val="22"/>
        </w:rPr>
        <w:t xml:space="preserve"> i </w:t>
      </w:r>
      <w:r w:rsidR="00933ADF">
        <w:rPr>
          <w:sz w:val="22"/>
          <w:szCs w:val="22"/>
        </w:rPr>
        <w:t xml:space="preserve">člana 3. stav (5) </w:t>
      </w:r>
      <w:r w:rsidR="00F54303" w:rsidRPr="002D4521">
        <w:rPr>
          <w:sz w:val="22"/>
          <w:szCs w:val="22"/>
        </w:rPr>
        <w:t>Uputstva o načinu planiranja, odobravanja i realiziranja višegodišnjih pro</w:t>
      </w:r>
      <w:r w:rsidR="00AA651B" w:rsidRPr="002D4521">
        <w:rPr>
          <w:sz w:val="22"/>
          <w:szCs w:val="22"/>
        </w:rPr>
        <w:t>jekata u institucijama Bosne i H</w:t>
      </w:r>
      <w:r w:rsidR="00F54303" w:rsidRPr="002D4521">
        <w:rPr>
          <w:sz w:val="22"/>
          <w:szCs w:val="22"/>
        </w:rPr>
        <w:t>ercegovine („Službeni glasnik BiH“, br. 77/21</w:t>
      </w:r>
      <w:r w:rsidR="00933ADF">
        <w:rPr>
          <w:sz w:val="22"/>
          <w:szCs w:val="22"/>
        </w:rPr>
        <w:t xml:space="preserve"> i 24/24</w:t>
      </w:r>
      <w:r w:rsidR="00F54303" w:rsidRPr="002D4521">
        <w:rPr>
          <w:sz w:val="22"/>
          <w:szCs w:val="22"/>
        </w:rPr>
        <w:t>)</w:t>
      </w:r>
      <w:r w:rsidR="007A75BC" w:rsidRPr="002D4521">
        <w:rPr>
          <w:sz w:val="22"/>
          <w:szCs w:val="22"/>
        </w:rPr>
        <w:t xml:space="preserve">, </w:t>
      </w:r>
      <w:r w:rsidRPr="002D4521">
        <w:rPr>
          <w:sz w:val="22"/>
          <w:szCs w:val="22"/>
        </w:rPr>
        <w:t>Vijeće ministara Bosne i Hercegovine na ___ sjednici, održanoj ___________ godine donijelo je</w:t>
      </w:r>
    </w:p>
    <w:p w14:paraId="2DDD29BF" w14:textId="37C3AD37" w:rsidR="001F7A76" w:rsidRDefault="001F7A76" w:rsidP="00DD07C2">
      <w:pPr>
        <w:spacing w:line="276" w:lineRule="auto"/>
        <w:jc w:val="both"/>
        <w:rPr>
          <w:sz w:val="22"/>
          <w:szCs w:val="22"/>
        </w:rPr>
      </w:pPr>
    </w:p>
    <w:p w14:paraId="68D8EBDF" w14:textId="77777777" w:rsidR="00220818" w:rsidRPr="003C143E" w:rsidRDefault="00220818" w:rsidP="00DD07C2">
      <w:pPr>
        <w:spacing w:line="276" w:lineRule="auto"/>
        <w:jc w:val="both"/>
        <w:rPr>
          <w:sz w:val="22"/>
          <w:szCs w:val="22"/>
        </w:rPr>
      </w:pPr>
    </w:p>
    <w:p w14:paraId="6290B048" w14:textId="77777777" w:rsidR="00E82A06" w:rsidRPr="003C143E" w:rsidRDefault="00E82A06" w:rsidP="0092057C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ODLUKU</w:t>
      </w:r>
    </w:p>
    <w:p w14:paraId="63C7A29B" w14:textId="794A7FC1" w:rsidR="00CC3D3B" w:rsidRPr="003C143E" w:rsidRDefault="00CC3D3B" w:rsidP="0092057C">
      <w:pPr>
        <w:jc w:val="center"/>
        <w:rPr>
          <w:b/>
          <w:bCs/>
          <w:sz w:val="22"/>
          <w:szCs w:val="22"/>
          <w:lang w:val="bs-Latn-BA"/>
        </w:rPr>
      </w:pPr>
      <w:r w:rsidRPr="003C143E">
        <w:rPr>
          <w:b/>
          <w:bCs/>
          <w:sz w:val="22"/>
          <w:szCs w:val="22"/>
          <w:lang w:val="bs-Latn-BA"/>
        </w:rPr>
        <w:t xml:space="preserve">o </w:t>
      </w:r>
      <w:r w:rsidR="00A7668E" w:rsidRPr="003C143E">
        <w:rPr>
          <w:b/>
          <w:bCs/>
          <w:sz w:val="22"/>
          <w:szCs w:val="22"/>
          <w:lang w:val="bs-Latn-BA"/>
        </w:rPr>
        <w:t>odobravanju višegod</w:t>
      </w:r>
      <w:r w:rsidR="00F144D9">
        <w:rPr>
          <w:b/>
          <w:bCs/>
          <w:sz w:val="22"/>
          <w:szCs w:val="22"/>
          <w:lang w:val="bs-Latn-BA"/>
        </w:rPr>
        <w:t>išnjeg projekta „</w:t>
      </w:r>
      <w:r w:rsidR="00220818">
        <w:rPr>
          <w:b/>
          <w:bCs/>
          <w:sz w:val="22"/>
          <w:szCs w:val="22"/>
          <w:lang w:val="bs-Latn-BA"/>
        </w:rPr>
        <w:t xml:space="preserve">Nabavka službenog odijela </w:t>
      </w:r>
      <w:r w:rsidR="005264C1">
        <w:rPr>
          <w:b/>
          <w:bCs/>
          <w:sz w:val="22"/>
          <w:szCs w:val="22"/>
          <w:lang w:val="bs-Latn-BA"/>
        </w:rPr>
        <w:t xml:space="preserve">za zaposlene </w:t>
      </w:r>
      <w:r w:rsidR="00220818">
        <w:rPr>
          <w:b/>
          <w:bCs/>
          <w:sz w:val="22"/>
          <w:szCs w:val="22"/>
          <w:lang w:val="bs-Latn-BA"/>
        </w:rPr>
        <w:t>u Upravi</w:t>
      </w:r>
      <w:r w:rsidR="00A7668E" w:rsidRPr="003C143E">
        <w:rPr>
          <w:b/>
          <w:bCs/>
          <w:sz w:val="22"/>
          <w:szCs w:val="22"/>
          <w:lang w:val="bs-Latn-BA"/>
        </w:rPr>
        <w:t xml:space="preserve"> za indirektno oporezivanje</w:t>
      </w:r>
      <w:r w:rsidR="00F144D9">
        <w:rPr>
          <w:b/>
          <w:bCs/>
          <w:sz w:val="22"/>
          <w:szCs w:val="22"/>
          <w:lang w:val="bs-Latn-BA"/>
        </w:rPr>
        <w:t>“</w:t>
      </w:r>
    </w:p>
    <w:p w14:paraId="7CB5F616" w14:textId="64DDC27F" w:rsidR="00DD477E" w:rsidRDefault="00DD477E" w:rsidP="00DD07C2">
      <w:pPr>
        <w:jc w:val="both"/>
        <w:rPr>
          <w:b/>
          <w:sz w:val="22"/>
          <w:szCs w:val="22"/>
          <w:lang w:val="bs-Latn-BA"/>
        </w:rPr>
      </w:pPr>
    </w:p>
    <w:p w14:paraId="2A7B5EF9" w14:textId="77777777" w:rsidR="00220818" w:rsidRPr="003C143E" w:rsidRDefault="00220818" w:rsidP="00DD07C2">
      <w:pPr>
        <w:jc w:val="both"/>
        <w:rPr>
          <w:b/>
          <w:sz w:val="22"/>
          <w:szCs w:val="22"/>
          <w:lang w:val="bs-Latn-BA"/>
        </w:rPr>
      </w:pPr>
    </w:p>
    <w:p w14:paraId="6BAEABC4" w14:textId="77777777" w:rsidR="00E82A06" w:rsidRPr="003C143E" w:rsidRDefault="00E82A06" w:rsidP="0092057C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Član 1.</w:t>
      </w:r>
    </w:p>
    <w:p w14:paraId="27006F1F" w14:textId="77777777" w:rsidR="00E82A06" w:rsidRPr="003C143E" w:rsidRDefault="00E82A06" w:rsidP="0092057C">
      <w:pPr>
        <w:tabs>
          <w:tab w:val="left" w:pos="3505"/>
        </w:tabs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(Predmet Odluke)</w:t>
      </w:r>
    </w:p>
    <w:p w14:paraId="697C95E8" w14:textId="7565DFEB" w:rsidR="00220818" w:rsidRPr="00220818" w:rsidRDefault="006C2C19" w:rsidP="00220818">
      <w:pPr>
        <w:widowControl w:val="0"/>
        <w:numPr>
          <w:ilvl w:val="0"/>
          <w:numId w:val="3"/>
        </w:numPr>
        <w:tabs>
          <w:tab w:val="left" w:pos="426"/>
        </w:tabs>
        <w:spacing w:after="240" w:line="276" w:lineRule="auto"/>
        <w:jc w:val="both"/>
        <w:rPr>
          <w:sz w:val="22"/>
          <w:szCs w:val="22"/>
        </w:rPr>
      </w:pPr>
      <w:r w:rsidRPr="003C143E">
        <w:rPr>
          <w:sz w:val="22"/>
          <w:szCs w:val="22"/>
        </w:rPr>
        <w:t>Ovom Odlukom odo</w:t>
      </w:r>
      <w:r w:rsidR="00E82A06" w:rsidRPr="003C143E">
        <w:rPr>
          <w:sz w:val="22"/>
          <w:szCs w:val="22"/>
        </w:rPr>
        <w:t>brava se</w:t>
      </w:r>
      <w:r w:rsidR="00A94D68" w:rsidRPr="003C143E">
        <w:rPr>
          <w:sz w:val="22"/>
          <w:szCs w:val="22"/>
        </w:rPr>
        <w:t xml:space="preserve"> </w:t>
      </w:r>
      <w:r w:rsidR="00220818">
        <w:rPr>
          <w:sz w:val="22"/>
          <w:szCs w:val="22"/>
        </w:rPr>
        <w:t>Upravi</w:t>
      </w:r>
      <w:r w:rsidR="00DD477E" w:rsidRPr="003C143E">
        <w:rPr>
          <w:sz w:val="22"/>
          <w:szCs w:val="22"/>
        </w:rPr>
        <w:t xml:space="preserve"> za indirektno oporezivanje</w:t>
      </w:r>
      <w:r w:rsidR="006733AC">
        <w:rPr>
          <w:sz w:val="22"/>
          <w:szCs w:val="22"/>
        </w:rPr>
        <w:t xml:space="preserve"> nabavka</w:t>
      </w:r>
      <w:r w:rsidR="00220818">
        <w:rPr>
          <w:sz w:val="22"/>
          <w:szCs w:val="22"/>
        </w:rPr>
        <w:t xml:space="preserve"> službeno</w:t>
      </w:r>
      <w:r w:rsidR="006733AC">
        <w:rPr>
          <w:sz w:val="22"/>
          <w:szCs w:val="22"/>
        </w:rPr>
        <w:t>g odijela</w:t>
      </w:r>
      <w:r w:rsidR="00220818">
        <w:rPr>
          <w:sz w:val="22"/>
          <w:szCs w:val="22"/>
        </w:rPr>
        <w:t xml:space="preserve"> kroz projekat višegodišnjih ulaganja u ukupnoj vrijednosti </w:t>
      </w:r>
      <w:r w:rsidR="00933ADF">
        <w:rPr>
          <w:sz w:val="22"/>
          <w:szCs w:val="22"/>
        </w:rPr>
        <w:t xml:space="preserve">od </w:t>
      </w:r>
      <w:r w:rsidR="00F732B3">
        <w:rPr>
          <w:sz w:val="22"/>
          <w:szCs w:val="22"/>
          <w:lang w:val="sr-Cyrl-BA"/>
        </w:rPr>
        <w:t xml:space="preserve">7.200.000,00 </w:t>
      </w:r>
      <w:r w:rsidR="00220818">
        <w:rPr>
          <w:sz w:val="22"/>
          <w:szCs w:val="22"/>
        </w:rPr>
        <w:t xml:space="preserve">KM. </w:t>
      </w:r>
    </w:p>
    <w:p w14:paraId="2A20EF9F" w14:textId="0A291122" w:rsidR="00220818" w:rsidRPr="005264C1" w:rsidRDefault="00A32480" w:rsidP="005264C1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Odobrena s</w:t>
      </w:r>
      <w:r w:rsidR="007363F4" w:rsidRPr="003C143E">
        <w:rPr>
          <w:sz w:val="22"/>
          <w:szCs w:val="22"/>
        </w:rPr>
        <w:t>redstva iz stava (1) ovog člana, će se realiz</w:t>
      </w:r>
      <w:r w:rsidR="00916FA6" w:rsidRPr="003C143E">
        <w:rPr>
          <w:sz w:val="22"/>
          <w:szCs w:val="22"/>
        </w:rPr>
        <w:t>ovati</w:t>
      </w:r>
      <w:r w:rsidR="007363F4" w:rsidRPr="003C143E">
        <w:rPr>
          <w:sz w:val="22"/>
          <w:szCs w:val="22"/>
        </w:rPr>
        <w:t xml:space="preserve"> kroz višegodišnji projekat „</w:t>
      </w:r>
      <w:r w:rsidR="00220818" w:rsidRPr="00220818">
        <w:rPr>
          <w:bCs/>
          <w:sz w:val="22"/>
          <w:szCs w:val="22"/>
          <w:lang w:val="bs-Latn-BA"/>
        </w:rPr>
        <w:t xml:space="preserve">Nabavka službenog odijela </w:t>
      </w:r>
      <w:r w:rsidR="005264C1">
        <w:rPr>
          <w:bCs/>
          <w:sz w:val="22"/>
          <w:szCs w:val="22"/>
          <w:lang w:val="bs-Latn-BA"/>
        </w:rPr>
        <w:t xml:space="preserve">za zaposlene </w:t>
      </w:r>
      <w:r w:rsidR="00220818" w:rsidRPr="00220818">
        <w:rPr>
          <w:bCs/>
          <w:sz w:val="22"/>
          <w:szCs w:val="22"/>
          <w:lang w:val="bs-Latn-BA"/>
        </w:rPr>
        <w:t>u Upravi za indirektno oporezivanje</w:t>
      </w:r>
      <w:r w:rsidR="007363F4" w:rsidRPr="00220818">
        <w:rPr>
          <w:sz w:val="22"/>
          <w:szCs w:val="22"/>
        </w:rPr>
        <w:t>“</w:t>
      </w:r>
      <w:r w:rsidR="007363F4" w:rsidRPr="003C143E">
        <w:rPr>
          <w:sz w:val="22"/>
          <w:szCs w:val="22"/>
        </w:rPr>
        <w:t xml:space="preserve"> </w:t>
      </w:r>
      <w:r w:rsidR="008038D7" w:rsidRPr="003C143E">
        <w:rPr>
          <w:sz w:val="22"/>
          <w:szCs w:val="22"/>
        </w:rPr>
        <w:t>koji</w:t>
      </w:r>
      <w:r w:rsidR="00431682" w:rsidRPr="003C143E">
        <w:rPr>
          <w:sz w:val="22"/>
          <w:szCs w:val="22"/>
        </w:rPr>
        <w:t xml:space="preserve"> će se uvrstiti u Program višegodišnjih ulaganja za period </w:t>
      </w:r>
      <w:r w:rsidR="00220818" w:rsidRPr="002C0CAB">
        <w:rPr>
          <w:sz w:val="22"/>
          <w:szCs w:val="22"/>
        </w:rPr>
        <w:t>2024.-2026</w:t>
      </w:r>
      <w:r w:rsidR="00431682" w:rsidRPr="003C143E">
        <w:rPr>
          <w:sz w:val="22"/>
          <w:szCs w:val="22"/>
        </w:rPr>
        <w:t>. godina u vrijednosti od</w:t>
      </w:r>
      <w:r w:rsidR="00F732B3">
        <w:rPr>
          <w:sz w:val="22"/>
          <w:szCs w:val="22"/>
          <w:lang w:val="sr-Cyrl-BA"/>
        </w:rPr>
        <w:t xml:space="preserve"> 7.200.000,00 </w:t>
      </w:r>
      <w:r w:rsidR="008038D7" w:rsidRPr="003C143E">
        <w:rPr>
          <w:sz w:val="22"/>
          <w:szCs w:val="22"/>
        </w:rPr>
        <w:t>KM i ista će se rasporedi</w:t>
      </w:r>
      <w:r w:rsidR="00220818">
        <w:rPr>
          <w:sz w:val="22"/>
          <w:szCs w:val="22"/>
        </w:rPr>
        <w:t xml:space="preserve">ti </w:t>
      </w:r>
      <w:r w:rsidR="00220818" w:rsidRPr="00220818">
        <w:rPr>
          <w:sz w:val="22"/>
          <w:szCs w:val="22"/>
        </w:rPr>
        <w:t>na ekonomskoj kategoriji 6134</w:t>
      </w:r>
      <w:r w:rsidR="008038D7" w:rsidRPr="00220818">
        <w:rPr>
          <w:sz w:val="22"/>
          <w:szCs w:val="22"/>
        </w:rPr>
        <w:t xml:space="preserve"> </w:t>
      </w:r>
      <w:r w:rsidR="00220818" w:rsidRPr="00220818">
        <w:rPr>
          <w:sz w:val="22"/>
          <w:szCs w:val="22"/>
        </w:rPr>
        <w:t>–</w:t>
      </w:r>
      <w:r w:rsidR="008038D7" w:rsidRPr="00220818">
        <w:rPr>
          <w:sz w:val="22"/>
          <w:szCs w:val="22"/>
        </w:rPr>
        <w:t xml:space="preserve"> </w:t>
      </w:r>
      <w:r w:rsidR="00220818" w:rsidRPr="00220818">
        <w:rPr>
          <w:sz w:val="22"/>
          <w:szCs w:val="22"/>
          <w:lang w:val="bs-Latn-BA"/>
        </w:rPr>
        <w:t>nabavka materijala</w:t>
      </w:r>
      <w:r w:rsidR="008038D7" w:rsidRPr="00220818">
        <w:rPr>
          <w:sz w:val="22"/>
          <w:szCs w:val="22"/>
          <w:lang w:val="bs-Latn-BA"/>
        </w:rPr>
        <w:t>.</w:t>
      </w:r>
    </w:p>
    <w:p w14:paraId="34859259" w14:textId="034C31EF" w:rsidR="005264C1" w:rsidRDefault="005264C1" w:rsidP="005264C1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  <w:lang w:val="bs-Latn-BA"/>
        </w:rPr>
      </w:pPr>
    </w:p>
    <w:p w14:paraId="1D2449E2" w14:textId="77777777" w:rsidR="005264C1" w:rsidRPr="00220818" w:rsidRDefault="005264C1" w:rsidP="005264C1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591F7428" w14:textId="77777777" w:rsidR="00E82A06" w:rsidRPr="003C143E" w:rsidRDefault="00E82A06" w:rsidP="005264C1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Član 2.</w:t>
      </w:r>
    </w:p>
    <w:p w14:paraId="26B80A89" w14:textId="77777777" w:rsidR="007363F4" w:rsidRPr="003C143E" w:rsidRDefault="007363F4" w:rsidP="005264C1">
      <w:pPr>
        <w:tabs>
          <w:tab w:val="left" w:pos="3690"/>
        </w:tabs>
        <w:jc w:val="center"/>
        <w:rPr>
          <w:b/>
          <w:sz w:val="22"/>
          <w:szCs w:val="22"/>
          <w:lang w:val="sr-Latn-BA"/>
        </w:rPr>
      </w:pPr>
      <w:r w:rsidRPr="003C143E">
        <w:rPr>
          <w:b/>
          <w:sz w:val="22"/>
          <w:szCs w:val="22"/>
          <w:lang w:val="sr-Latn-BA"/>
        </w:rPr>
        <w:t>(Izvor finansiranja i dinamika realizacije)</w:t>
      </w:r>
    </w:p>
    <w:p w14:paraId="7D78E1BD" w14:textId="77777777" w:rsidR="007363F4" w:rsidRPr="003C143E" w:rsidRDefault="005B2B3C" w:rsidP="00DD07C2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pacing w:after="240" w:line="250" w:lineRule="exact"/>
        <w:ind w:hanging="720"/>
        <w:jc w:val="both"/>
        <w:rPr>
          <w:sz w:val="22"/>
          <w:szCs w:val="22"/>
        </w:rPr>
      </w:pPr>
      <w:r w:rsidRPr="003C143E">
        <w:rPr>
          <w:sz w:val="22"/>
          <w:szCs w:val="22"/>
        </w:rPr>
        <w:t>Sredstva iz člana 1. ove odluke osigurat će</w:t>
      </w:r>
      <w:r w:rsidR="007363F4" w:rsidRPr="003C143E">
        <w:rPr>
          <w:sz w:val="22"/>
          <w:szCs w:val="22"/>
        </w:rPr>
        <w:t xml:space="preserve"> se iz </w:t>
      </w:r>
      <w:r w:rsidRPr="003C143E">
        <w:rPr>
          <w:sz w:val="22"/>
          <w:szCs w:val="22"/>
        </w:rPr>
        <w:t>Budžeta</w:t>
      </w:r>
      <w:r w:rsidR="007363F4" w:rsidRPr="003C143E">
        <w:rPr>
          <w:sz w:val="22"/>
          <w:szCs w:val="22"/>
        </w:rPr>
        <w:t xml:space="preserve"> </w:t>
      </w:r>
      <w:r w:rsidRPr="003C143E">
        <w:rPr>
          <w:sz w:val="22"/>
          <w:szCs w:val="22"/>
        </w:rPr>
        <w:t>institucija Bosne i Hercegovine.</w:t>
      </w:r>
    </w:p>
    <w:p w14:paraId="217903CD" w14:textId="6AB5B6C7" w:rsidR="007363F4" w:rsidRPr="003C143E" w:rsidRDefault="007363F4" w:rsidP="00DD07C2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3C143E">
        <w:rPr>
          <w:sz w:val="22"/>
          <w:szCs w:val="22"/>
        </w:rPr>
        <w:t xml:space="preserve">Planirana dinamika potrošnje sredstava iz </w:t>
      </w:r>
      <w:r w:rsidR="005B2B3C" w:rsidRPr="003C143E">
        <w:rPr>
          <w:sz w:val="22"/>
          <w:szCs w:val="22"/>
        </w:rPr>
        <w:t>člana</w:t>
      </w:r>
      <w:r w:rsidR="002024EC" w:rsidRPr="003C143E">
        <w:rPr>
          <w:sz w:val="22"/>
          <w:szCs w:val="22"/>
        </w:rPr>
        <w:t xml:space="preserve"> 1.</w:t>
      </w:r>
      <w:r w:rsidRPr="003C143E">
        <w:rPr>
          <w:sz w:val="22"/>
          <w:szCs w:val="22"/>
        </w:rPr>
        <w:t xml:space="preserve"> realizirat će se u sljedećim fazama:</w:t>
      </w:r>
    </w:p>
    <w:p w14:paraId="3A9397EE" w14:textId="6C6F61C6" w:rsidR="007363F4" w:rsidRPr="003C143E" w:rsidRDefault="005B2B3C" w:rsidP="00DD07C2">
      <w:pPr>
        <w:widowControl w:val="0"/>
        <w:numPr>
          <w:ilvl w:val="0"/>
          <w:numId w:val="4"/>
        </w:numPr>
        <w:tabs>
          <w:tab w:val="left" w:pos="883"/>
        </w:tabs>
        <w:spacing w:line="276" w:lineRule="auto"/>
        <w:ind w:left="520"/>
        <w:jc w:val="both"/>
        <w:rPr>
          <w:sz w:val="22"/>
          <w:szCs w:val="22"/>
        </w:rPr>
      </w:pPr>
      <w:r w:rsidRPr="003C143E">
        <w:rPr>
          <w:sz w:val="22"/>
          <w:szCs w:val="22"/>
        </w:rPr>
        <w:t xml:space="preserve">u </w:t>
      </w:r>
      <w:r w:rsidR="00220818">
        <w:rPr>
          <w:sz w:val="22"/>
          <w:szCs w:val="22"/>
        </w:rPr>
        <w:t>2024</w:t>
      </w:r>
      <w:r w:rsidR="00411941" w:rsidRPr="003C143E">
        <w:rPr>
          <w:sz w:val="22"/>
          <w:szCs w:val="22"/>
        </w:rPr>
        <w:t xml:space="preserve">. godini  </w:t>
      </w:r>
      <w:r w:rsidR="00614E3E">
        <w:rPr>
          <w:sz w:val="22"/>
          <w:szCs w:val="22"/>
        </w:rPr>
        <w:t>700.000,00</w:t>
      </w:r>
      <w:r w:rsidR="00220818">
        <w:rPr>
          <w:sz w:val="22"/>
          <w:szCs w:val="22"/>
        </w:rPr>
        <w:t xml:space="preserve"> </w:t>
      </w:r>
      <w:r w:rsidR="007363F4" w:rsidRPr="003C143E">
        <w:rPr>
          <w:sz w:val="22"/>
          <w:szCs w:val="22"/>
        </w:rPr>
        <w:t>KM,</w:t>
      </w:r>
    </w:p>
    <w:p w14:paraId="4B3851BD" w14:textId="0ABA9FA8" w:rsidR="005B2B3C" w:rsidRPr="003C143E" w:rsidRDefault="00220818" w:rsidP="00DD07C2">
      <w:pPr>
        <w:widowControl w:val="0"/>
        <w:numPr>
          <w:ilvl w:val="0"/>
          <w:numId w:val="4"/>
        </w:numPr>
        <w:tabs>
          <w:tab w:val="left" w:pos="898"/>
        </w:tabs>
        <w:spacing w:line="276" w:lineRule="auto"/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u 2025</w:t>
      </w:r>
      <w:r w:rsidR="007363F4" w:rsidRPr="003C143E">
        <w:rPr>
          <w:sz w:val="22"/>
          <w:szCs w:val="22"/>
        </w:rPr>
        <w:t xml:space="preserve">. godini </w:t>
      </w:r>
      <w:r w:rsidR="00614E3E">
        <w:rPr>
          <w:sz w:val="22"/>
          <w:szCs w:val="22"/>
        </w:rPr>
        <w:t>3.500.000,00</w:t>
      </w:r>
      <w:r>
        <w:rPr>
          <w:sz w:val="22"/>
          <w:szCs w:val="22"/>
        </w:rPr>
        <w:t xml:space="preserve"> </w:t>
      </w:r>
      <w:r w:rsidR="007363F4" w:rsidRPr="003C143E">
        <w:rPr>
          <w:sz w:val="22"/>
          <w:szCs w:val="22"/>
        </w:rPr>
        <w:t>KM</w:t>
      </w:r>
      <w:r w:rsidR="005B2B3C" w:rsidRPr="003C143E">
        <w:rPr>
          <w:sz w:val="22"/>
          <w:szCs w:val="22"/>
        </w:rPr>
        <w:t xml:space="preserve"> </w:t>
      </w:r>
      <w:r w:rsidR="00D127FE" w:rsidRPr="003C143E">
        <w:rPr>
          <w:sz w:val="22"/>
          <w:szCs w:val="22"/>
        </w:rPr>
        <w:t xml:space="preserve"> </w:t>
      </w:r>
      <w:r w:rsidR="005B2B3C" w:rsidRPr="003C143E">
        <w:rPr>
          <w:sz w:val="22"/>
          <w:szCs w:val="22"/>
        </w:rPr>
        <w:t xml:space="preserve">i </w:t>
      </w:r>
    </w:p>
    <w:p w14:paraId="4AA4960D" w14:textId="31765538" w:rsidR="007363F4" w:rsidRPr="00C2032D" w:rsidRDefault="00220818" w:rsidP="00DD07C2">
      <w:pPr>
        <w:widowControl w:val="0"/>
        <w:numPr>
          <w:ilvl w:val="0"/>
          <w:numId w:val="4"/>
        </w:numPr>
        <w:tabs>
          <w:tab w:val="left" w:pos="898"/>
        </w:tabs>
        <w:spacing w:line="276" w:lineRule="auto"/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u 2026</w:t>
      </w:r>
      <w:r w:rsidR="005B2B3C" w:rsidRPr="00C2032D">
        <w:rPr>
          <w:sz w:val="22"/>
          <w:szCs w:val="22"/>
        </w:rPr>
        <w:t xml:space="preserve">. godini </w:t>
      </w:r>
      <w:r w:rsidR="00614E3E">
        <w:rPr>
          <w:sz w:val="22"/>
          <w:szCs w:val="22"/>
        </w:rPr>
        <w:t>3.000.000,00</w:t>
      </w:r>
      <w:r>
        <w:rPr>
          <w:sz w:val="22"/>
          <w:szCs w:val="22"/>
        </w:rPr>
        <w:t xml:space="preserve"> </w:t>
      </w:r>
      <w:r w:rsidR="005B2B3C" w:rsidRPr="00C2032D">
        <w:rPr>
          <w:sz w:val="22"/>
          <w:szCs w:val="22"/>
        </w:rPr>
        <w:t>KM</w:t>
      </w:r>
      <w:r w:rsidR="007363F4" w:rsidRPr="00C2032D">
        <w:rPr>
          <w:sz w:val="22"/>
          <w:szCs w:val="22"/>
        </w:rPr>
        <w:t>.</w:t>
      </w:r>
    </w:p>
    <w:p w14:paraId="271D5B1F" w14:textId="77777777" w:rsidR="00E82A06" w:rsidRPr="003C143E" w:rsidRDefault="00E82A06" w:rsidP="00DD07C2">
      <w:pPr>
        <w:jc w:val="both"/>
        <w:rPr>
          <w:sz w:val="22"/>
          <w:szCs w:val="22"/>
          <w:lang w:val="bs-Latn-BA"/>
        </w:rPr>
      </w:pPr>
    </w:p>
    <w:p w14:paraId="2B180ACF" w14:textId="77777777" w:rsidR="0069217D" w:rsidRPr="003C143E" w:rsidRDefault="0069217D" w:rsidP="00DD07C2">
      <w:pPr>
        <w:jc w:val="both"/>
        <w:rPr>
          <w:sz w:val="22"/>
          <w:szCs w:val="22"/>
          <w:lang w:val="bs-Latn-BA"/>
        </w:rPr>
      </w:pPr>
    </w:p>
    <w:p w14:paraId="54637EA4" w14:textId="00B4EC77" w:rsidR="0069217D" w:rsidRPr="003C143E" w:rsidRDefault="0069217D" w:rsidP="0092057C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</w:rPr>
        <w:t>Član</w:t>
      </w:r>
      <w:r w:rsidRPr="003C143E">
        <w:rPr>
          <w:sz w:val="22"/>
          <w:szCs w:val="22"/>
          <w:lang w:val="bs-Latn-BA"/>
        </w:rPr>
        <w:t xml:space="preserve"> </w:t>
      </w:r>
      <w:r w:rsidR="00220818">
        <w:rPr>
          <w:b/>
          <w:sz w:val="22"/>
          <w:szCs w:val="22"/>
          <w:lang w:val="bs-Latn-BA"/>
        </w:rPr>
        <w:t>3</w:t>
      </w:r>
      <w:r w:rsidRPr="003C143E">
        <w:rPr>
          <w:b/>
          <w:sz w:val="22"/>
          <w:szCs w:val="22"/>
          <w:lang w:val="bs-Latn-BA"/>
        </w:rPr>
        <w:t>.</w:t>
      </w:r>
    </w:p>
    <w:p w14:paraId="6F397CA8" w14:textId="406EE291" w:rsidR="003E171C" w:rsidRPr="003C143E" w:rsidRDefault="0069217D" w:rsidP="00380923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(Evidencija višegodišnjeg projekta)</w:t>
      </w:r>
    </w:p>
    <w:p w14:paraId="3DE2033A" w14:textId="0857E15E" w:rsidR="005B2B3C" w:rsidRDefault="0069217D" w:rsidP="00DD07C2">
      <w:pPr>
        <w:spacing w:line="276" w:lineRule="auto"/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bs-Latn-BA"/>
        </w:rPr>
        <w:t>U informacionom sistemu finansijskog upravljanja (ISFU) višegodišnji projekat će se evidentirati kao program posebne namjene</w:t>
      </w:r>
      <w:r w:rsidR="00BE30FE" w:rsidRPr="003C143E">
        <w:rPr>
          <w:sz w:val="22"/>
          <w:szCs w:val="22"/>
          <w:lang w:val="bs-Latn-BA"/>
        </w:rPr>
        <w:t xml:space="preserve"> (projekt</w:t>
      </w:r>
      <w:r w:rsidR="002658AE" w:rsidRPr="003C143E">
        <w:rPr>
          <w:sz w:val="22"/>
          <w:szCs w:val="22"/>
          <w:lang w:val="bs-Latn-BA"/>
        </w:rPr>
        <w:t>n</w:t>
      </w:r>
      <w:r w:rsidR="00BE30FE" w:rsidRPr="003C143E">
        <w:rPr>
          <w:sz w:val="22"/>
          <w:szCs w:val="22"/>
          <w:lang w:val="bs-Latn-BA"/>
        </w:rPr>
        <w:t>i kod</w:t>
      </w:r>
      <w:r w:rsidR="002658AE" w:rsidRPr="003C143E">
        <w:rPr>
          <w:sz w:val="22"/>
          <w:szCs w:val="22"/>
          <w:lang w:val="bs-Latn-BA"/>
        </w:rPr>
        <w:t>) Uprave za indirektn</w:t>
      </w:r>
      <w:r w:rsidRPr="003C143E">
        <w:rPr>
          <w:sz w:val="22"/>
          <w:szCs w:val="22"/>
          <w:lang w:val="bs-Latn-BA"/>
        </w:rPr>
        <w:t>o oporezivanje.</w:t>
      </w:r>
    </w:p>
    <w:p w14:paraId="2E6D752B" w14:textId="77777777" w:rsidR="005264C1" w:rsidRPr="003C143E" w:rsidRDefault="005264C1" w:rsidP="00DD07C2">
      <w:pPr>
        <w:spacing w:line="276" w:lineRule="auto"/>
        <w:jc w:val="both"/>
        <w:rPr>
          <w:sz w:val="22"/>
          <w:szCs w:val="22"/>
          <w:lang w:val="bs-Latn-BA"/>
        </w:rPr>
      </w:pPr>
    </w:p>
    <w:p w14:paraId="29FC565A" w14:textId="7BB3B214" w:rsidR="00380923" w:rsidRDefault="00380923" w:rsidP="00220818">
      <w:pPr>
        <w:rPr>
          <w:b/>
          <w:sz w:val="22"/>
          <w:szCs w:val="22"/>
          <w:lang w:val="bs-Latn-BA"/>
        </w:rPr>
      </w:pPr>
    </w:p>
    <w:p w14:paraId="50A0C20E" w14:textId="5EC0A356" w:rsidR="0069217D" w:rsidRPr="003C143E" w:rsidRDefault="00220818" w:rsidP="0092057C">
      <w:pPr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Član 4</w:t>
      </w:r>
      <w:r w:rsidR="0069217D" w:rsidRPr="003C143E">
        <w:rPr>
          <w:b/>
          <w:sz w:val="22"/>
          <w:szCs w:val="22"/>
          <w:lang w:val="bs-Latn-BA"/>
        </w:rPr>
        <w:t>.</w:t>
      </w:r>
    </w:p>
    <w:p w14:paraId="42416642" w14:textId="47ACA759" w:rsidR="0069217D" w:rsidRPr="003C143E" w:rsidRDefault="0069217D" w:rsidP="0092057C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(</w:t>
      </w:r>
      <w:r w:rsidR="00CE7844" w:rsidRPr="003C143E">
        <w:rPr>
          <w:b/>
          <w:sz w:val="22"/>
          <w:szCs w:val="22"/>
          <w:lang w:val="bs-Latn-BA"/>
        </w:rPr>
        <w:t>Ažuri</w:t>
      </w:r>
      <w:r w:rsidR="00D376FC" w:rsidRPr="003C143E">
        <w:rPr>
          <w:b/>
          <w:sz w:val="22"/>
          <w:szCs w:val="22"/>
          <w:lang w:val="bs-Latn-BA"/>
        </w:rPr>
        <w:t>ranje višegodišnjeg projekta</w:t>
      </w:r>
      <w:r w:rsidRPr="003C143E">
        <w:rPr>
          <w:b/>
          <w:sz w:val="22"/>
          <w:szCs w:val="22"/>
          <w:lang w:val="bs-Latn-BA"/>
        </w:rPr>
        <w:t>)</w:t>
      </w:r>
    </w:p>
    <w:p w14:paraId="4A7495E4" w14:textId="73239E5F" w:rsidR="00D376FC" w:rsidRDefault="00CE7844" w:rsidP="00380923">
      <w:pPr>
        <w:widowControl w:val="0"/>
        <w:tabs>
          <w:tab w:val="left" w:pos="0"/>
        </w:tabs>
        <w:spacing w:after="240" w:line="276" w:lineRule="auto"/>
        <w:jc w:val="both"/>
        <w:rPr>
          <w:sz w:val="22"/>
          <w:szCs w:val="22"/>
        </w:rPr>
      </w:pPr>
      <w:r w:rsidRPr="003C143E">
        <w:rPr>
          <w:sz w:val="22"/>
          <w:szCs w:val="22"/>
        </w:rPr>
        <w:t>U</w:t>
      </w:r>
      <w:r w:rsidR="00D376FC" w:rsidRPr="003C143E">
        <w:rPr>
          <w:sz w:val="22"/>
          <w:szCs w:val="22"/>
        </w:rPr>
        <w:t>prava za indirektno oporezivanje će na osnovu ove odluke sa Mi</w:t>
      </w:r>
      <w:r w:rsidRPr="003C143E">
        <w:rPr>
          <w:sz w:val="22"/>
          <w:szCs w:val="22"/>
        </w:rPr>
        <w:t xml:space="preserve">nistarstvom finansija i trezora </w:t>
      </w:r>
      <w:r w:rsidR="00D376FC" w:rsidRPr="003C143E">
        <w:rPr>
          <w:sz w:val="22"/>
          <w:szCs w:val="22"/>
        </w:rPr>
        <w:t xml:space="preserve">Bosne i Hercegovine vršiti ažuriranje </w:t>
      </w:r>
      <w:r w:rsidR="00220818">
        <w:rPr>
          <w:sz w:val="22"/>
          <w:szCs w:val="22"/>
        </w:rPr>
        <w:t xml:space="preserve">višegodišnjeg projekta, u skladu sa procedurama </w:t>
      </w:r>
      <w:r w:rsidR="00933ADF">
        <w:rPr>
          <w:sz w:val="22"/>
          <w:szCs w:val="22"/>
        </w:rPr>
        <w:t xml:space="preserve">propisanim </w:t>
      </w:r>
      <w:r w:rsidR="00F04A6C">
        <w:rPr>
          <w:sz w:val="22"/>
          <w:szCs w:val="22"/>
        </w:rPr>
        <w:t>Uputstv</w:t>
      </w:r>
      <w:bookmarkStart w:id="0" w:name="_GoBack"/>
      <w:r w:rsidR="00F04A6C" w:rsidRPr="00905725">
        <w:rPr>
          <w:color w:val="000000" w:themeColor="text1"/>
          <w:sz w:val="22"/>
          <w:szCs w:val="22"/>
        </w:rPr>
        <w:t>om</w:t>
      </w:r>
      <w:bookmarkEnd w:id="0"/>
      <w:r w:rsidR="00220818">
        <w:rPr>
          <w:sz w:val="22"/>
          <w:szCs w:val="22"/>
        </w:rPr>
        <w:t xml:space="preserve"> </w:t>
      </w:r>
      <w:r w:rsidR="00220818" w:rsidRPr="002D4521">
        <w:rPr>
          <w:sz w:val="22"/>
          <w:szCs w:val="22"/>
        </w:rPr>
        <w:t>o načinu planiranja, odobravanja i realiziranja višegodišnjih projekata u institucijama Bosne i Hercegovine</w:t>
      </w:r>
      <w:r w:rsidRPr="003C143E">
        <w:rPr>
          <w:sz w:val="22"/>
          <w:szCs w:val="22"/>
        </w:rPr>
        <w:t>.</w:t>
      </w:r>
    </w:p>
    <w:p w14:paraId="0B965F29" w14:textId="22CD6E54" w:rsidR="005264C1" w:rsidRDefault="005264C1" w:rsidP="00380923">
      <w:pPr>
        <w:widowControl w:val="0"/>
        <w:tabs>
          <w:tab w:val="left" w:pos="0"/>
        </w:tabs>
        <w:spacing w:after="240" w:line="276" w:lineRule="auto"/>
        <w:jc w:val="both"/>
        <w:rPr>
          <w:sz w:val="22"/>
          <w:szCs w:val="22"/>
        </w:rPr>
      </w:pPr>
    </w:p>
    <w:p w14:paraId="3E0E5C77" w14:textId="77777777" w:rsidR="005264C1" w:rsidRPr="00380923" w:rsidRDefault="005264C1" w:rsidP="00380923">
      <w:pPr>
        <w:widowControl w:val="0"/>
        <w:tabs>
          <w:tab w:val="left" w:pos="0"/>
        </w:tabs>
        <w:spacing w:after="240" w:line="276" w:lineRule="auto"/>
        <w:jc w:val="both"/>
        <w:rPr>
          <w:sz w:val="22"/>
          <w:szCs w:val="22"/>
        </w:rPr>
      </w:pPr>
    </w:p>
    <w:p w14:paraId="75A72D62" w14:textId="3BFB0B9A" w:rsidR="00D376FC" w:rsidRPr="003C143E" w:rsidRDefault="005264C1" w:rsidP="0092057C">
      <w:pPr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Član 5</w:t>
      </w:r>
      <w:r w:rsidR="00D376FC" w:rsidRPr="003C143E">
        <w:rPr>
          <w:b/>
          <w:sz w:val="22"/>
          <w:szCs w:val="22"/>
          <w:lang w:val="bs-Latn-BA"/>
        </w:rPr>
        <w:t>.</w:t>
      </w:r>
    </w:p>
    <w:p w14:paraId="2984F579" w14:textId="43EDB202" w:rsidR="00D376FC" w:rsidRPr="003C143E" w:rsidRDefault="00D376FC" w:rsidP="0092057C">
      <w:pPr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>(Realizacija</w:t>
      </w:r>
      <w:r w:rsidR="002D4521">
        <w:rPr>
          <w:b/>
          <w:sz w:val="22"/>
          <w:szCs w:val="22"/>
          <w:lang w:val="bs-Latn-BA"/>
        </w:rPr>
        <w:t xml:space="preserve"> </w:t>
      </w:r>
      <w:r w:rsidR="005264C1">
        <w:rPr>
          <w:b/>
          <w:sz w:val="22"/>
          <w:szCs w:val="22"/>
          <w:lang w:val="bs-Latn-BA"/>
        </w:rPr>
        <w:t>Odluke</w:t>
      </w:r>
      <w:r w:rsidRPr="003C143E">
        <w:rPr>
          <w:b/>
          <w:sz w:val="22"/>
          <w:szCs w:val="22"/>
          <w:lang w:val="bs-Latn-BA"/>
        </w:rPr>
        <w:t>)</w:t>
      </w:r>
    </w:p>
    <w:p w14:paraId="6CC9F9F2" w14:textId="1DED3C09" w:rsidR="005B2B3C" w:rsidRPr="002D4521" w:rsidRDefault="002D4521" w:rsidP="002D4521">
      <w:pPr>
        <w:pStyle w:val="ListParagraph"/>
        <w:spacing w:line="276" w:lineRule="auto"/>
        <w:ind w:left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(1) </w:t>
      </w:r>
      <w:r w:rsidR="005B2B3C" w:rsidRPr="002D4521">
        <w:rPr>
          <w:sz w:val="22"/>
          <w:szCs w:val="22"/>
          <w:lang w:val="bs-Latn-BA"/>
        </w:rPr>
        <w:t>Za</w:t>
      </w:r>
      <w:r w:rsidR="005B2B3C" w:rsidRPr="002D4521">
        <w:rPr>
          <w:sz w:val="22"/>
          <w:szCs w:val="22"/>
        </w:rPr>
        <w:t xml:space="preserve"> realizaciju ove Odluke zadužuje se Uprava za indirektno oporezivanje </w:t>
      </w:r>
      <w:r w:rsidR="00D376FC" w:rsidRPr="002D4521">
        <w:rPr>
          <w:sz w:val="22"/>
          <w:szCs w:val="22"/>
          <w:lang w:val="bs-Latn-BA"/>
        </w:rPr>
        <w:t xml:space="preserve">i </w:t>
      </w:r>
      <w:r w:rsidR="00BE30FE" w:rsidRPr="002D4521">
        <w:rPr>
          <w:sz w:val="22"/>
          <w:szCs w:val="22"/>
          <w:lang w:val="bs-Latn-BA"/>
        </w:rPr>
        <w:t>M</w:t>
      </w:r>
      <w:r w:rsidR="00D376FC" w:rsidRPr="002D4521">
        <w:rPr>
          <w:sz w:val="22"/>
          <w:szCs w:val="22"/>
          <w:lang w:val="bs-Latn-BA"/>
        </w:rPr>
        <w:t>inistar</w:t>
      </w:r>
      <w:r w:rsidR="00BE30FE" w:rsidRPr="002D4521">
        <w:rPr>
          <w:sz w:val="22"/>
          <w:szCs w:val="22"/>
          <w:lang w:val="bs-Latn-BA"/>
        </w:rPr>
        <w:t>s</w:t>
      </w:r>
      <w:r w:rsidR="00D376FC" w:rsidRPr="002D4521">
        <w:rPr>
          <w:sz w:val="22"/>
          <w:szCs w:val="22"/>
          <w:lang w:val="bs-Latn-BA"/>
        </w:rPr>
        <w:t>tvo finansija</w:t>
      </w:r>
      <w:r w:rsidR="00BE30FE" w:rsidRPr="002D4521">
        <w:rPr>
          <w:sz w:val="22"/>
          <w:szCs w:val="22"/>
          <w:lang w:val="bs-Latn-BA"/>
        </w:rPr>
        <w:t xml:space="preserve"> i trezora</w:t>
      </w:r>
      <w:r w:rsidR="00D376FC" w:rsidRPr="002D4521">
        <w:rPr>
          <w:sz w:val="22"/>
          <w:szCs w:val="22"/>
          <w:lang w:val="bs-Latn-BA"/>
        </w:rPr>
        <w:t xml:space="preserve"> Bosne i Hercegovine</w:t>
      </w:r>
      <w:r w:rsidR="005B2B3C" w:rsidRPr="002D4521">
        <w:rPr>
          <w:sz w:val="22"/>
          <w:szCs w:val="22"/>
          <w:lang w:val="bs-Latn-BA"/>
        </w:rPr>
        <w:t>.</w:t>
      </w:r>
    </w:p>
    <w:p w14:paraId="19CEED34" w14:textId="10D2D045" w:rsidR="00D376FC" w:rsidRDefault="00D376FC" w:rsidP="00DD07C2">
      <w:pPr>
        <w:jc w:val="both"/>
        <w:rPr>
          <w:b/>
          <w:sz w:val="22"/>
          <w:szCs w:val="22"/>
        </w:rPr>
      </w:pPr>
    </w:p>
    <w:p w14:paraId="028C9CDE" w14:textId="77777777" w:rsidR="005264C1" w:rsidRPr="00362570" w:rsidRDefault="005264C1" w:rsidP="00DD07C2">
      <w:pPr>
        <w:jc w:val="both"/>
        <w:rPr>
          <w:b/>
          <w:sz w:val="22"/>
          <w:szCs w:val="22"/>
        </w:rPr>
      </w:pPr>
    </w:p>
    <w:p w14:paraId="415D9520" w14:textId="26326E58" w:rsidR="002D4521" w:rsidRPr="00362570" w:rsidRDefault="005264C1" w:rsidP="002D4521">
      <w:pPr>
        <w:jc w:val="center"/>
        <w:rPr>
          <w:b/>
          <w:sz w:val="22"/>
          <w:szCs w:val="22"/>
          <w:lang w:val="bs-Latn-BA" w:eastAsia="en-US"/>
        </w:rPr>
      </w:pPr>
      <w:r>
        <w:rPr>
          <w:b/>
          <w:sz w:val="22"/>
          <w:szCs w:val="22"/>
        </w:rPr>
        <w:t>Član 6</w:t>
      </w:r>
      <w:r w:rsidR="002D4521" w:rsidRPr="00362570">
        <w:rPr>
          <w:b/>
          <w:sz w:val="22"/>
          <w:szCs w:val="22"/>
        </w:rPr>
        <w:t>.</w:t>
      </w:r>
    </w:p>
    <w:p w14:paraId="5991CD39" w14:textId="3E2EBF32" w:rsidR="00E82A06" w:rsidRPr="003C143E" w:rsidRDefault="002D4521" w:rsidP="002D4521">
      <w:pPr>
        <w:tabs>
          <w:tab w:val="left" w:pos="3417"/>
        </w:tabs>
        <w:jc w:val="center"/>
        <w:rPr>
          <w:b/>
          <w:sz w:val="22"/>
          <w:szCs w:val="22"/>
          <w:lang w:val="bs-Latn-BA"/>
        </w:rPr>
      </w:pPr>
      <w:r w:rsidRPr="003C143E">
        <w:rPr>
          <w:b/>
          <w:sz w:val="22"/>
          <w:szCs w:val="22"/>
          <w:lang w:val="bs-Latn-BA"/>
        </w:rPr>
        <w:t xml:space="preserve"> </w:t>
      </w:r>
      <w:r w:rsidR="00E82A06" w:rsidRPr="003C143E">
        <w:rPr>
          <w:b/>
          <w:sz w:val="22"/>
          <w:szCs w:val="22"/>
          <w:lang w:val="bs-Latn-BA"/>
        </w:rPr>
        <w:t>(Stupanje na snagu)</w:t>
      </w:r>
    </w:p>
    <w:p w14:paraId="497ADF6B" w14:textId="77777777" w:rsidR="00E82A06" w:rsidRPr="003C143E" w:rsidRDefault="00E82A06" w:rsidP="00DD07C2">
      <w:pPr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bs-Latn-BA"/>
        </w:rPr>
        <w:t>Ova Odluka stupa na snagu danom donošenja i objavljuje se u „Službenom glasniku BiH“.</w:t>
      </w:r>
    </w:p>
    <w:p w14:paraId="09D9F24D" w14:textId="77777777" w:rsidR="00E82A06" w:rsidRPr="003C143E" w:rsidRDefault="00E82A06" w:rsidP="00DD07C2">
      <w:pPr>
        <w:jc w:val="both"/>
        <w:rPr>
          <w:sz w:val="22"/>
          <w:szCs w:val="22"/>
          <w:lang w:val="bs-Latn-BA"/>
        </w:rPr>
      </w:pPr>
    </w:p>
    <w:p w14:paraId="09313311" w14:textId="77777777" w:rsidR="00E82A06" w:rsidRPr="003C143E" w:rsidRDefault="00E82A06" w:rsidP="00DD07C2">
      <w:pPr>
        <w:jc w:val="both"/>
        <w:rPr>
          <w:sz w:val="22"/>
          <w:szCs w:val="22"/>
          <w:lang w:val="bs-Latn-BA"/>
        </w:rPr>
      </w:pPr>
    </w:p>
    <w:p w14:paraId="3F80C467" w14:textId="77777777" w:rsidR="00DD477E" w:rsidRPr="003C143E" w:rsidRDefault="00DD477E" w:rsidP="00DD07C2">
      <w:pPr>
        <w:jc w:val="both"/>
        <w:rPr>
          <w:sz w:val="22"/>
          <w:szCs w:val="22"/>
          <w:lang w:val="bs-Latn-BA"/>
        </w:rPr>
      </w:pPr>
    </w:p>
    <w:p w14:paraId="49FB8A38" w14:textId="77777777" w:rsidR="00DD477E" w:rsidRPr="003C143E" w:rsidRDefault="00DD477E" w:rsidP="00DD07C2">
      <w:pPr>
        <w:jc w:val="both"/>
        <w:rPr>
          <w:sz w:val="22"/>
          <w:szCs w:val="22"/>
          <w:lang w:val="bs-Latn-BA"/>
        </w:rPr>
      </w:pPr>
    </w:p>
    <w:p w14:paraId="51F26846" w14:textId="77777777" w:rsidR="00DD477E" w:rsidRPr="003C143E" w:rsidRDefault="00DD477E" w:rsidP="00DD07C2">
      <w:pPr>
        <w:jc w:val="both"/>
        <w:rPr>
          <w:sz w:val="22"/>
          <w:szCs w:val="22"/>
          <w:lang w:val="bs-Latn-BA"/>
        </w:rPr>
      </w:pPr>
    </w:p>
    <w:p w14:paraId="5B972EC7" w14:textId="77777777" w:rsidR="00DD477E" w:rsidRPr="003C143E" w:rsidRDefault="00DD477E" w:rsidP="00DD07C2">
      <w:pPr>
        <w:jc w:val="both"/>
        <w:rPr>
          <w:sz w:val="22"/>
          <w:szCs w:val="22"/>
          <w:lang w:val="bs-Latn-BA"/>
        </w:rPr>
      </w:pPr>
    </w:p>
    <w:p w14:paraId="51EA70F8" w14:textId="0677A59C" w:rsidR="00E82A06" w:rsidRPr="003C143E" w:rsidRDefault="00E82A06" w:rsidP="00DD07C2">
      <w:pPr>
        <w:tabs>
          <w:tab w:val="left" w:pos="6547"/>
        </w:tabs>
        <w:jc w:val="both"/>
        <w:rPr>
          <w:sz w:val="22"/>
          <w:szCs w:val="22"/>
          <w:lang w:val="sr-Latn-CS"/>
        </w:rPr>
      </w:pPr>
      <w:r w:rsidRPr="003C143E">
        <w:rPr>
          <w:sz w:val="22"/>
          <w:szCs w:val="22"/>
          <w:lang w:val="bs-Latn-BA"/>
        </w:rPr>
        <w:t>VM broj___________/</w:t>
      </w:r>
      <w:r w:rsidR="005264C1">
        <w:rPr>
          <w:sz w:val="22"/>
          <w:szCs w:val="22"/>
          <w:lang w:val="bs-Latn-BA"/>
        </w:rPr>
        <w:t>24</w:t>
      </w:r>
      <w:r w:rsidRPr="003C143E">
        <w:rPr>
          <w:sz w:val="22"/>
          <w:szCs w:val="22"/>
          <w:lang w:val="sr-Latn-CS"/>
        </w:rPr>
        <w:t xml:space="preserve">                                                                                   </w:t>
      </w:r>
      <w:r w:rsidR="00DD477E" w:rsidRPr="003C143E">
        <w:rPr>
          <w:sz w:val="22"/>
          <w:szCs w:val="22"/>
          <w:lang w:val="sr-Latn-CS"/>
        </w:rPr>
        <w:t xml:space="preserve"> </w:t>
      </w:r>
      <w:r w:rsidR="00CE7844" w:rsidRPr="003C143E">
        <w:rPr>
          <w:sz w:val="22"/>
          <w:szCs w:val="22"/>
          <w:lang w:val="sr-Latn-CS"/>
        </w:rPr>
        <w:t xml:space="preserve"> </w:t>
      </w:r>
      <w:r w:rsidR="007C7132">
        <w:rPr>
          <w:sz w:val="22"/>
          <w:szCs w:val="22"/>
          <w:lang w:val="bs-Latn-BA"/>
        </w:rPr>
        <w:t>Predsjedavajuća</w:t>
      </w:r>
    </w:p>
    <w:p w14:paraId="29FCAA6B" w14:textId="77777777" w:rsidR="00E82A06" w:rsidRPr="003C143E" w:rsidRDefault="00E82A06" w:rsidP="00DD07C2">
      <w:pPr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sr-Cyrl-CS"/>
        </w:rPr>
        <w:t>_____</w:t>
      </w:r>
      <w:r w:rsidRPr="003C143E">
        <w:rPr>
          <w:sz w:val="22"/>
          <w:szCs w:val="22"/>
          <w:lang w:val="bs-Latn-BA"/>
        </w:rPr>
        <w:t>_________  godin</w:t>
      </w:r>
      <w:r w:rsidRPr="003C143E">
        <w:rPr>
          <w:sz w:val="22"/>
          <w:szCs w:val="22"/>
          <w:lang w:val="bs-Cyrl-BA"/>
        </w:rPr>
        <w:t>e</w:t>
      </w:r>
      <w:r w:rsidRPr="003C143E">
        <w:rPr>
          <w:sz w:val="22"/>
          <w:szCs w:val="22"/>
          <w:lang w:val="bs-Latn-BA"/>
        </w:rPr>
        <w:t xml:space="preserve"> </w:t>
      </w:r>
      <w:r w:rsidRPr="003C143E">
        <w:rPr>
          <w:sz w:val="22"/>
          <w:szCs w:val="22"/>
          <w:lang w:val="bs-Latn-BA"/>
        </w:rPr>
        <w:tab/>
      </w:r>
      <w:r w:rsidRPr="003C143E">
        <w:rPr>
          <w:sz w:val="22"/>
          <w:szCs w:val="22"/>
          <w:lang w:val="bs-Latn-BA"/>
        </w:rPr>
        <w:tab/>
      </w:r>
      <w:r w:rsidRPr="003C143E">
        <w:rPr>
          <w:sz w:val="22"/>
          <w:szCs w:val="22"/>
          <w:lang w:val="bs-Latn-BA"/>
        </w:rPr>
        <w:tab/>
      </w:r>
      <w:r w:rsidRPr="003C143E">
        <w:rPr>
          <w:sz w:val="22"/>
          <w:szCs w:val="22"/>
          <w:lang w:val="bs-Latn-BA"/>
        </w:rPr>
        <w:tab/>
      </w:r>
      <w:r w:rsidRPr="003C143E">
        <w:rPr>
          <w:sz w:val="22"/>
          <w:szCs w:val="22"/>
          <w:lang w:val="bs-Latn-BA"/>
        </w:rPr>
        <w:tab/>
      </w:r>
      <w:r w:rsidRPr="003C143E">
        <w:rPr>
          <w:sz w:val="22"/>
          <w:szCs w:val="22"/>
          <w:lang w:val="bs-Latn-BA"/>
        </w:rPr>
        <w:tab/>
      </w:r>
      <w:r w:rsidR="00CE7844" w:rsidRPr="003C143E">
        <w:rPr>
          <w:sz w:val="22"/>
          <w:szCs w:val="22"/>
          <w:lang w:val="bs-Latn-BA"/>
        </w:rPr>
        <w:t xml:space="preserve">  </w:t>
      </w:r>
      <w:r w:rsidR="00DD477E" w:rsidRPr="003C143E">
        <w:rPr>
          <w:sz w:val="22"/>
          <w:szCs w:val="22"/>
          <w:lang w:val="bs-Latn-BA"/>
        </w:rPr>
        <w:t xml:space="preserve"> </w:t>
      </w:r>
      <w:r w:rsidRPr="003C143E">
        <w:rPr>
          <w:sz w:val="22"/>
          <w:szCs w:val="22"/>
          <w:lang w:val="bs-Latn-BA"/>
        </w:rPr>
        <w:t>Vijeća ministara BiH</w:t>
      </w:r>
    </w:p>
    <w:p w14:paraId="1377BE6A" w14:textId="740D95D6" w:rsidR="00E82A06" w:rsidRPr="003C143E" w:rsidRDefault="00E82A06" w:rsidP="00DD07C2">
      <w:pPr>
        <w:tabs>
          <w:tab w:val="left" w:pos="6575"/>
        </w:tabs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bs-Latn-BA"/>
        </w:rPr>
        <w:t>Sarajevo</w:t>
      </w:r>
      <w:r w:rsidRPr="003C143E">
        <w:rPr>
          <w:sz w:val="22"/>
          <w:szCs w:val="22"/>
          <w:lang w:val="bs-Latn-BA"/>
        </w:rPr>
        <w:tab/>
        <w:t xml:space="preserve">  </w:t>
      </w:r>
      <w:r w:rsidR="00DD477E" w:rsidRPr="003C143E">
        <w:rPr>
          <w:sz w:val="22"/>
          <w:szCs w:val="22"/>
          <w:lang w:val="bs-Latn-BA"/>
        </w:rPr>
        <w:t xml:space="preserve"> </w:t>
      </w:r>
      <w:r w:rsidR="007C7132">
        <w:rPr>
          <w:sz w:val="22"/>
          <w:szCs w:val="22"/>
          <w:lang w:val="bs-Latn-BA"/>
        </w:rPr>
        <w:t xml:space="preserve">   Borjana Krišto</w:t>
      </w:r>
    </w:p>
    <w:p w14:paraId="73D0AD84" w14:textId="77777777" w:rsidR="00E82A06" w:rsidRPr="003C143E" w:rsidRDefault="00E82A06" w:rsidP="00DD07C2">
      <w:pPr>
        <w:tabs>
          <w:tab w:val="left" w:pos="6575"/>
        </w:tabs>
        <w:jc w:val="both"/>
        <w:rPr>
          <w:sz w:val="22"/>
          <w:szCs w:val="22"/>
          <w:lang w:val="bs-Latn-BA"/>
        </w:rPr>
      </w:pPr>
    </w:p>
    <w:p w14:paraId="279D85F5" w14:textId="77777777" w:rsidR="00E82A06" w:rsidRPr="003C143E" w:rsidRDefault="00E82A06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6128DC26" w14:textId="77777777" w:rsidR="00DD477E" w:rsidRPr="003C143E" w:rsidRDefault="00DD477E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EABDACE" w14:textId="44F9973B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31F5DD57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039178A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6948E72A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2CD934E3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23CEC142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DD8BDD1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0EF6E7A6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31219449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70428B35" w14:textId="77777777" w:rsidR="00CE7844" w:rsidRPr="003C143E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3E37687" w14:textId="7813AFD2" w:rsidR="00CE7844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264CF697" w14:textId="719CB686" w:rsidR="00362570" w:rsidRDefault="00362570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2413314F" w14:textId="0F577CA4" w:rsidR="00362570" w:rsidRDefault="00362570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2A556A5C" w14:textId="29DE098A" w:rsidR="00362570" w:rsidRDefault="00362570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620BCDD" w14:textId="70FA39EE" w:rsidR="00362570" w:rsidRDefault="00362570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A8D62E3" w14:textId="77777777" w:rsidR="00362570" w:rsidRPr="003C143E" w:rsidRDefault="00362570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0846DFB4" w14:textId="293DB79F" w:rsidR="00CE7844" w:rsidRDefault="00CE784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3FBA1725" w14:textId="6116ABC0" w:rsidR="007C7132" w:rsidRDefault="007C7132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3DC7BF44" w14:textId="77777777" w:rsidR="007C7132" w:rsidRPr="003C143E" w:rsidRDefault="007C7132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6F4C57A" w14:textId="44FF7C2E" w:rsidR="007C7B0A" w:rsidRDefault="007C7B0A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184BD44B" w14:textId="3718F3EA" w:rsidR="00717614" w:rsidRDefault="00717614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53523238" w14:textId="135D82DC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0571F6B6" w14:textId="00124DDB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594184B4" w14:textId="418CC56F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507F04D8" w14:textId="33E9C449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2A1BFAFD" w14:textId="0E7886EB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40DC9207" w14:textId="68DAFA45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33C02034" w14:textId="6CA03D62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5A5FD847" w14:textId="29F9096A" w:rsidR="005264C1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51EAF761" w14:textId="77777777" w:rsidR="005264C1" w:rsidRPr="003C143E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</w:rPr>
      </w:pPr>
    </w:p>
    <w:p w14:paraId="6DAC826C" w14:textId="77777777" w:rsidR="00B25A33" w:rsidRDefault="00B25A33" w:rsidP="004E0B86">
      <w:pPr>
        <w:jc w:val="center"/>
        <w:rPr>
          <w:rFonts w:eastAsia="Arial Unicode MS"/>
          <w:b/>
          <w:color w:val="000000"/>
          <w:sz w:val="22"/>
          <w:szCs w:val="22"/>
        </w:rPr>
      </w:pPr>
    </w:p>
    <w:p w14:paraId="400100BA" w14:textId="77777777" w:rsidR="00B25A33" w:rsidRDefault="00B25A33" w:rsidP="004E0B86">
      <w:pPr>
        <w:jc w:val="center"/>
        <w:rPr>
          <w:rFonts w:eastAsia="Arial Unicode MS"/>
          <w:b/>
          <w:color w:val="000000"/>
          <w:sz w:val="22"/>
          <w:szCs w:val="22"/>
        </w:rPr>
      </w:pPr>
    </w:p>
    <w:p w14:paraId="0F17763E" w14:textId="0E1468B1" w:rsidR="00E82A06" w:rsidRPr="003C143E" w:rsidRDefault="00E82A06" w:rsidP="004E0B86">
      <w:pPr>
        <w:jc w:val="center"/>
        <w:rPr>
          <w:rFonts w:eastAsia="Times New Roman"/>
          <w:b/>
          <w:color w:val="000000"/>
          <w:sz w:val="22"/>
          <w:szCs w:val="22"/>
        </w:rPr>
      </w:pPr>
      <w:r w:rsidRPr="003C143E">
        <w:rPr>
          <w:rFonts w:eastAsia="Arial Unicode MS"/>
          <w:b/>
          <w:color w:val="000000"/>
          <w:sz w:val="22"/>
          <w:szCs w:val="22"/>
        </w:rPr>
        <w:t>OBRAZLOŽENJE</w:t>
      </w:r>
    </w:p>
    <w:p w14:paraId="121FDBA1" w14:textId="77777777" w:rsidR="00E82A06" w:rsidRPr="003C143E" w:rsidRDefault="00E82A06" w:rsidP="00DD07C2">
      <w:pPr>
        <w:jc w:val="both"/>
        <w:rPr>
          <w:rFonts w:eastAsia="Times New Roman"/>
          <w:color w:val="000000"/>
          <w:sz w:val="22"/>
          <w:szCs w:val="22"/>
        </w:rPr>
      </w:pPr>
    </w:p>
    <w:p w14:paraId="6B395E51" w14:textId="77777777" w:rsidR="00E82A06" w:rsidRDefault="00E82A06" w:rsidP="00DD07C2">
      <w:pPr>
        <w:jc w:val="both"/>
        <w:rPr>
          <w:rFonts w:eastAsia="Arial Unicode MS"/>
          <w:b/>
          <w:color w:val="000000"/>
          <w:sz w:val="22"/>
          <w:szCs w:val="22"/>
          <w:u w:val="single" w:color="000000"/>
          <w:lang w:val="sr-Cyrl-BA"/>
        </w:rPr>
      </w:pPr>
      <w:r w:rsidRPr="003C143E">
        <w:rPr>
          <w:rFonts w:eastAsia="Arial Unicode MS"/>
          <w:b/>
          <w:color w:val="000000"/>
          <w:sz w:val="22"/>
          <w:szCs w:val="22"/>
          <w:u w:val="single" w:color="000000"/>
        </w:rPr>
        <w:t xml:space="preserve">I  PRAVNI  </w:t>
      </w:r>
      <w:r w:rsidR="00CC3D3B" w:rsidRPr="003C143E">
        <w:rPr>
          <w:rFonts w:eastAsia="Arial Unicode MS"/>
          <w:b/>
          <w:color w:val="000000"/>
          <w:sz w:val="22"/>
          <w:szCs w:val="22"/>
          <w:u w:val="single" w:color="000000"/>
        </w:rPr>
        <w:t>OSNOV</w:t>
      </w:r>
    </w:p>
    <w:p w14:paraId="4B04D035" w14:textId="77777777" w:rsidR="00637813" w:rsidRPr="00637813" w:rsidRDefault="00637813" w:rsidP="00DD07C2">
      <w:pPr>
        <w:jc w:val="both"/>
        <w:rPr>
          <w:b/>
          <w:color w:val="000000"/>
          <w:sz w:val="22"/>
          <w:szCs w:val="22"/>
          <w:u w:val="single" w:color="000000"/>
          <w:lang w:val="sr-Cyrl-BA"/>
        </w:rPr>
      </w:pPr>
    </w:p>
    <w:p w14:paraId="12E4376C" w14:textId="5E63B4E2" w:rsidR="00E82A06" w:rsidRPr="00AA651B" w:rsidRDefault="00E82A06" w:rsidP="00DD07C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AA651B">
        <w:rPr>
          <w:rFonts w:ascii="Times New Roman" w:hAnsi="Times New Roman"/>
        </w:rPr>
        <w:t xml:space="preserve">Odluka se donosi </w:t>
      </w:r>
      <w:r w:rsidR="00BF49D0" w:rsidRPr="00AA651B">
        <w:rPr>
          <w:rFonts w:ascii="Times New Roman" w:hAnsi="Times New Roman"/>
        </w:rPr>
        <w:t>na osnovu</w:t>
      </w:r>
      <w:r w:rsidRPr="00AA651B">
        <w:rPr>
          <w:rFonts w:ascii="Times New Roman" w:hAnsi="Times New Roman"/>
        </w:rPr>
        <w:t xml:space="preserve"> </w:t>
      </w:r>
      <w:r w:rsidR="00BF49D0" w:rsidRPr="00AA651B">
        <w:rPr>
          <w:rFonts w:ascii="Times New Roman" w:hAnsi="Times New Roman"/>
          <w:lang w:val="bs-Latn-BA"/>
        </w:rPr>
        <w:t>člana</w:t>
      </w:r>
      <w:r w:rsidR="00A563B5" w:rsidRPr="00AA651B">
        <w:rPr>
          <w:rFonts w:ascii="Times New Roman" w:hAnsi="Times New Roman"/>
          <w:lang w:val="bs-Latn-BA"/>
        </w:rPr>
        <w:t xml:space="preserve"> 17. Zakona o Vijeću</w:t>
      </w:r>
      <w:r w:rsidR="00A563B5" w:rsidRPr="00AA651B">
        <w:rPr>
          <w:rFonts w:ascii="Times New Roman" w:hAnsi="Times New Roman"/>
          <w:lang w:val="sr-Cyrl-CS"/>
        </w:rPr>
        <w:t xml:space="preserve"> </w:t>
      </w:r>
      <w:r w:rsidR="00A563B5" w:rsidRPr="00AA651B">
        <w:rPr>
          <w:rFonts w:ascii="Times New Roman" w:hAnsi="Times New Roman"/>
          <w:lang w:val="bs-Latn-BA"/>
        </w:rPr>
        <w:t>ministara Bosne i Hercegovine („Službeni glasnik BiH“, br. 30/03, 42/03, 81/06, 76/</w:t>
      </w:r>
      <w:r w:rsidR="00C156A0" w:rsidRPr="00AA651B">
        <w:rPr>
          <w:rFonts w:ascii="Times New Roman" w:hAnsi="Times New Roman"/>
          <w:lang w:val="bs-Latn-BA"/>
        </w:rPr>
        <w:t>07, 81/07, 94/07 i 24</w:t>
      </w:r>
      <w:r w:rsidR="00C156A0" w:rsidRPr="00AA651B">
        <w:rPr>
          <w:rFonts w:ascii="Times New Roman" w:hAnsi="Times New Roman"/>
        </w:rPr>
        <w:t>/08)</w:t>
      </w:r>
      <w:r w:rsidR="00A5305D" w:rsidRPr="00AA651B">
        <w:rPr>
          <w:rFonts w:ascii="Times New Roman" w:hAnsi="Times New Roman"/>
        </w:rPr>
        <w:t xml:space="preserve"> a u vezi sa članom 8. </w:t>
      </w:r>
      <w:r w:rsidR="00AA651B" w:rsidRPr="00362570">
        <w:rPr>
          <w:rFonts w:ascii="Times New Roman" w:hAnsi="Times New Roman"/>
        </w:rPr>
        <w:t>stav (2) tačka e) Zakona o finansiranju institucija Bosne i Hercegovine („Službeni glasnik BiH“, br.</w:t>
      </w:r>
      <w:r w:rsidR="00717614" w:rsidRPr="00717614">
        <w:rPr>
          <w:rFonts w:ascii="Times New Roman" w:hAnsi="Times New Roman"/>
        </w:rPr>
        <w:t xml:space="preserve"> 61/04, 49/09, 42/12, 87/12, 32/13 i 38/22</w:t>
      </w:r>
      <w:r w:rsidR="00AA651B" w:rsidRPr="00362570">
        <w:rPr>
          <w:rFonts w:ascii="Times New Roman" w:hAnsi="Times New Roman"/>
        </w:rPr>
        <w:t>) i Uputstva o načinu planiranja, odobravanja i realiziranja višegodišnjih projekata u institucijama Bosne i Hercegovine („Službeni glasnik BiH“, br. 77/21</w:t>
      </w:r>
      <w:r w:rsidR="00220E01">
        <w:rPr>
          <w:rFonts w:ascii="Times New Roman" w:hAnsi="Times New Roman"/>
        </w:rPr>
        <w:t xml:space="preserve"> i 24/24</w:t>
      </w:r>
      <w:r w:rsidR="00AA651B" w:rsidRPr="00362570">
        <w:rPr>
          <w:rFonts w:ascii="Times New Roman" w:hAnsi="Times New Roman"/>
        </w:rPr>
        <w:t>),</w:t>
      </w:r>
    </w:p>
    <w:p w14:paraId="4C20576D" w14:textId="0185C2C8" w:rsidR="004E0B86" w:rsidRDefault="004E0B86" w:rsidP="00DD07C2">
      <w:pPr>
        <w:pStyle w:val="NoSpacing"/>
        <w:jc w:val="both"/>
        <w:rPr>
          <w:rFonts w:ascii="Times New Roman" w:eastAsia="Arial Unicode MS" w:hAnsi="Times New Roman"/>
          <w:color w:val="000000"/>
          <w:lang w:val="bs-Latn-BA"/>
        </w:rPr>
      </w:pPr>
    </w:p>
    <w:p w14:paraId="038E12A8" w14:textId="77777777" w:rsidR="00B25A33" w:rsidRPr="003C143E" w:rsidRDefault="00B25A33" w:rsidP="00DD07C2">
      <w:pPr>
        <w:pStyle w:val="NoSpacing"/>
        <w:jc w:val="both"/>
        <w:rPr>
          <w:rFonts w:ascii="Times New Roman" w:eastAsia="Arial Unicode MS" w:hAnsi="Times New Roman"/>
          <w:color w:val="000000"/>
          <w:lang w:val="bs-Latn-BA"/>
        </w:rPr>
      </w:pPr>
    </w:p>
    <w:p w14:paraId="01D1B159" w14:textId="308203D9" w:rsidR="006E06A5" w:rsidRDefault="006E06A5" w:rsidP="00DD07C2">
      <w:pPr>
        <w:jc w:val="both"/>
        <w:rPr>
          <w:rFonts w:eastAsia="Arial Unicode MS"/>
          <w:b/>
          <w:color w:val="000000"/>
          <w:sz w:val="22"/>
          <w:szCs w:val="22"/>
          <w:u w:val="single" w:color="000000"/>
        </w:rPr>
      </w:pPr>
      <w:r w:rsidRPr="003C143E">
        <w:rPr>
          <w:rFonts w:eastAsia="Arial Unicode MS"/>
          <w:b/>
          <w:color w:val="000000"/>
          <w:sz w:val="22"/>
          <w:szCs w:val="22"/>
          <w:u w:val="single" w:color="000000"/>
        </w:rPr>
        <w:t>II  RAZLOZI ZA DONOŠENJE ODLUKE</w:t>
      </w:r>
    </w:p>
    <w:p w14:paraId="06DA7B12" w14:textId="06B00FD9" w:rsidR="002C5811" w:rsidRDefault="002C5811" w:rsidP="00DD07C2">
      <w:pPr>
        <w:jc w:val="both"/>
        <w:rPr>
          <w:rFonts w:eastAsia="Arial Unicode MS"/>
          <w:b/>
          <w:color w:val="000000"/>
          <w:sz w:val="22"/>
          <w:szCs w:val="22"/>
          <w:u w:val="single" w:color="000000"/>
        </w:rPr>
      </w:pPr>
    </w:p>
    <w:p w14:paraId="2B5CB50D" w14:textId="77777777" w:rsidR="002C5811" w:rsidRPr="003C143E" w:rsidRDefault="002C5811" w:rsidP="00DD07C2">
      <w:pPr>
        <w:jc w:val="both"/>
        <w:rPr>
          <w:rFonts w:eastAsia="Arial Unicode MS"/>
          <w:b/>
          <w:color w:val="000000"/>
          <w:sz w:val="22"/>
          <w:szCs w:val="22"/>
          <w:u w:val="single" w:color="000000"/>
        </w:rPr>
      </w:pPr>
    </w:p>
    <w:p w14:paraId="27B00681" w14:textId="27A4870B" w:rsidR="002C5811" w:rsidRPr="00FE34E9" w:rsidRDefault="002C5811" w:rsidP="002C5811">
      <w:pPr>
        <w:tabs>
          <w:tab w:val="left" w:pos="426"/>
        </w:tabs>
        <w:jc w:val="both"/>
        <w:rPr>
          <w:rFonts w:eastAsia="Times New Roman"/>
          <w:sz w:val="22"/>
          <w:szCs w:val="22"/>
          <w:lang w:val="sr-Latn-BA" w:eastAsia="sr-Latn-BA"/>
        </w:rPr>
      </w:pPr>
      <w:r w:rsidRPr="00FE34E9">
        <w:rPr>
          <w:rFonts w:eastAsia="Times New Roman"/>
          <w:color w:val="000000" w:themeColor="text1"/>
          <w:sz w:val="22"/>
          <w:szCs w:val="22"/>
          <w:lang w:eastAsia="sr-Latn-BA"/>
        </w:rPr>
        <w:t>U</w:t>
      </w:r>
      <w:r w:rsidRPr="00FE34E9">
        <w:rPr>
          <w:rFonts w:eastAsia="Times New Roman"/>
          <w:color w:val="000000" w:themeColor="text1"/>
          <w:sz w:val="22"/>
          <w:szCs w:val="22"/>
          <w:lang w:val="bs-Latn-BA" w:eastAsia="sr-Latn-BA"/>
        </w:rPr>
        <w:t xml:space="preserve"> </w:t>
      </w:r>
      <w:r w:rsidRPr="00FE34E9">
        <w:rPr>
          <w:rFonts w:eastAsia="Times New Roman"/>
          <w:sz w:val="22"/>
          <w:szCs w:val="22"/>
          <w:lang w:val="bs-Latn-BA" w:eastAsia="sr-Latn-BA"/>
        </w:rPr>
        <w:t>Upravi za indirektno oporezivanje na snazi</w:t>
      </w:r>
      <w:r w:rsidRPr="00FE34E9">
        <w:rPr>
          <w:rFonts w:eastAsia="Times New Roman"/>
          <w:sz w:val="22"/>
          <w:szCs w:val="22"/>
          <w:lang w:eastAsia="sr-Latn-BA"/>
        </w:rPr>
        <w:t xml:space="preserve"> je</w:t>
      </w:r>
      <w:r w:rsidRPr="00FE34E9">
        <w:rPr>
          <w:rFonts w:eastAsia="Times New Roman"/>
          <w:sz w:val="22"/>
          <w:szCs w:val="22"/>
          <w:lang w:val="bs-Latn-BA" w:eastAsia="sr-Latn-BA"/>
        </w:rPr>
        <w:t xml:space="preserve"> </w:t>
      </w:r>
      <w:r w:rsidRPr="00FE34E9">
        <w:rPr>
          <w:rFonts w:eastAsia="Times New Roman"/>
          <w:sz w:val="22"/>
          <w:szCs w:val="22"/>
          <w:lang w:val="sr-Latn-BA" w:eastAsia="sr-Latn-BA"/>
        </w:rPr>
        <w:t>Pravilnik o službenom odijelu zaposlenih u Upravi za indirektno oporezivanje („Službeni glasnik BiH“, br. 57/04 i 4/12) i Odluka o nošenju radnog odijela i opreme broj 02-2082-1/07 od 15.06.2007.godine i 01-02-2-2103/10 od 29.09.2010.godine koji su doneseni 2004. i 2007.godine, u skladu s kojim su zaposleni na određenim radnim mjestima u obavezi  nošenja službenog odijela.</w:t>
      </w:r>
    </w:p>
    <w:p w14:paraId="6DDD6BE3" w14:textId="77777777" w:rsidR="002C5811" w:rsidRPr="00FE34E9" w:rsidRDefault="002C5811" w:rsidP="002C5811">
      <w:pPr>
        <w:tabs>
          <w:tab w:val="left" w:pos="426"/>
        </w:tabs>
        <w:jc w:val="both"/>
        <w:rPr>
          <w:rFonts w:eastAsia="Times New Roman"/>
          <w:sz w:val="22"/>
          <w:szCs w:val="22"/>
          <w:lang w:val="sr-Latn-BA" w:eastAsia="sr-Latn-BA"/>
        </w:rPr>
      </w:pPr>
    </w:p>
    <w:p w14:paraId="26F6512A" w14:textId="5546EF35" w:rsidR="002C5811" w:rsidRPr="00FE34E9" w:rsidRDefault="00BE5F44" w:rsidP="002C5811">
      <w:pPr>
        <w:tabs>
          <w:tab w:val="left" w:pos="426"/>
        </w:tabs>
        <w:jc w:val="both"/>
        <w:rPr>
          <w:rFonts w:eastAsia="Times New Roman"/>
          <w:color w:val="000000" w:themeColor="text1"/>
          <w:sz w:val="22"/>
          <w:szCs w:val="22"/>
          <w:lang w:val="hr-HR" w:eastAsia="sr-Latn-BA"/>
        </w:rPr>
      </w:pPr>
      <w:r w:rsidRPr="00FE34E9">
        <w:rPr>
          <w:rFonts w:eastAsia="Times New Roman"/>
          <w:sz w:val="22"/>
          <w:szCs w:val="22"/>
          <w:lang w:val="sr-Latn-BA" w:eastAsia="sr-Latn-BA"/>
        </w:rPr>
        <w:t xml:space="preserve">Ističemo, </w:t>
      </w:r>
      <w:r w:rsidR="002C5811" w:rsidRPr="00FE34E9">
        <w:rPr>
          <w:rFonts w:eastAsia="Times New Roman"/>
          <w:sz w:val="22"/>
          <w:szCs w:val="22"/>
          <w:lang w:val="sr-Latn-BA" w:eastAsia="sr-Latn-BA"/>
        </w:rPr>
        <w:t xml:space="preserve">da je u Upravi za indirektno oporezivanje kroz godine funkcionisanja, povećan obim poslova i broj izvršilaca sistematizovan </w:t>
      </w:r>
      <w:r w:rsidR="002C5811" w:rsidRPr="00FE34E9">
        <w:rPr>
          <w:rFonts w:eastAsia="Times New Roman"/>
          <w:sz w:val="22"/>
          <w:szCs w:val="22"/>
          <w:lang w:val="hr-HR" w:eastAsia="sr-Latn-BA"/>
        </w:rPr>
        <w:t>Pravilnikom o unutrašnjoj organizaciji u UIO</w:t>
      </w:r>
      <w:r w:rsidR="002C5811" w:rsidRPr="00FE34E9">
        <w:rPr>
          <w:rFonts w:eastAsia="Times New Roman"/>
          <w:bCs/>
          <w:iCs/>
          <w:sz w:val="22"/>
          <w:szCs w:val="22"/>
          <w:lang w:val="sr-Latn-BA" w:eastAsia="sr-Latn-BA"/>
        </w:rPr>
        <w:t xml:space="preserve"> broj: 01-02-2-741-4/23 od 09.06.2023.godine</w:t>
      </w:r>
      <w:r w:rsidR="002C5811" w:rsidRPr="00FE34E9">
        <w:rPr>
          <w:rFonts w:eastAsia="Times New Roman"/>
          <w:sz w:val="22"/>
          <w:szCs w:val="22"/>
          <w:lang w:val="hr-HR" w:eastAsia="sr-Latn-BA"/>
        </w:rPr>
        <w:t xml:space="preserve">. </w:t>
      </w:r>
      <w:r w:rsidR="00343CF0" w:rsidRPr="00FE34E9">
        <w:rPr>
          <w:rFonts w:eastAsia="Times New Roman"/>
          <w:sz w:val="22"/>
          <w:szCs w:val="22"/>
          <w:lang w:val="hr-HR" w:eastAsia="sr-Latn-BA"/>
        </w:rPr>
        <w:t xml:space="preserve">čije radno mjesto predviđa </w:t>
      </w:r>
      <w:r w:rsidR="002C5811" w:rsidRPr="00FE34E9">
        <w:rPr>
          <w:rFonts w:eastAsia="Times New Roman"/>
          <w:sz w:val="22"/>
          <w:szCs w:val="22"/>
          <w:lang w:val="hr-HR" w:eastAsia="sr-Latn-BA"/>
        </w:rPr>
        <w:t>obavezu nošenja službenog odijela, te</w:t>
      </w:r>
      <w:r w:rsidR="00687404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je </w:t>
      </w:r>
      <w:r w:rsidR="000F3D01">
        <w:rPr>
          <w:rFonts w:eastAsia="Times New Roman"/>
          <w:color w:val="000000" w:themeColor="text1"/>
          <w:sz w:val="22"/>
          <w:szCs w:val="22"/>
          <w:lang w:val="hr-HR" w:eastAsia="sr-Latn-BA"/>
        </w:rPr>
        <w:t>kako od strane zaposlenih tako i Sindikata UIO,</w:t>
      </w:r>
      <w:r w:rsidR="002C5811"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u više navrata skretana pažnja na loš kvalitet, izgled, dotrajalost i pohabanost službenog odijela</w:t>
      </w: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>.</w:t>
      </w:r>
      <w:r w:rsidR="002C5811"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</w:t>
      </w:r>
    </w:p>
    <w:p w14:paraId="357E5216" w14:textId="4A1FD72E" w:rsidR="00BE5F44" w:rsidRPr="00FE34E9" w:rsidRDefault="00BE5F44" w:rsidP="002C5811">
      <w:pPr>
        <w:tabs>
          <w:tab w:val="left" w:pos="426"/>
        </w:tabs>
        <w:jc w:val="both"/>
        <w:rPr>
          <w:rFonts w:eastAsia="Times New Roman"/>
          <w:color w:val="000000" w:themeColor="text1"/>
          <w:sz w:val="22"/>
          <w:szCs w:val="22"/>
          <w:lang w:val="hr-HR" w:eastAsia="sr-Latn-BA"/>
        </w:rPr>
      </w:pPr>
    </w:p>
    <w:p w14:paraId="428EDA99" w14:textId="5FCEA09F" w:rsidR="00BE5F44" w:rsidRPr="00FE34E9" w:rsidRDefault="00BE5F44" w:rsidP="002C5811">
      <w:pPr>
        <w:tabs>
          <w:tab w:val="left" w:pos="426"/>
        </w:tabs>
        <w:jc w:val="both"/>
        <w:rPr>
          <w:rFonts w:eastAsia="Times New Roman"/>
          <w:color w:val="000000" w:themeColor="text1"/>
          <w:sz w:val="22"/>
          <w:szCs w:val="22"/>
          <w:lang w:val="hr-HR" w:eastAsia="sr-Latn-BA"/>
        </w:rPr>
      </w:pP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>Slijedom navedenog, a imajući u vidu da je riječ o dotrajalosti kako zimske tako i ljetne službene uniforme kao i o nedovoljnoj količini istih, ukazala se neodložna potr</w:t>
      </w:r>
      <w:r w:rsidR="000F3D01">
        <w:rPr>
          <w:rFonts w:eastAsia="Times New Roman"/>
          <w:color w:val="000000" w:themeColor="text1"/>
          <w:sz w:val="22"/>
          <w:szCs w:val="22"/>
          <w:lang w:val="hr-HR" w:eastAsia="sr-Latn-BA"/>
        </w:rPr>
        <w:t>eba da se zamjena i nabavka</w:t>
      </w: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službenih odijela</w:t>
      </w:r>
      <w:r w:rsidR="000F3D01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vrši u kontinuitetu</w:t>
      </w: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. </w:t>
      </w:r>
    </w:p>
    <w:p w14:paraId="0CCE3264" w14:textId="573D8A5D" w:rsidR="00BE5F44" w:rsidRPr="00FE34E9" w:rsidRDefault="00BE5F44" w:rsidP="002C5811">
      <w:pPr>
        <w:tabs>
          <w:tab w:val="left" w:pos="426"/>
        </w:tabs>
        <w:jc w:val="both"/>
        <w:rPr>
          <w:rFonts w:eastAsia="Times New Roman"/>
          <w:color w:val="000000" w:themeColor="text1"/>
          <w:sz w:val="22"/>
          <w:szCs w:val="22"/>
          <w:lang w:val="hr-HR" w:eastAsia="sr-Latn-BA"/>
        </w:rPr>
      </w:pPr>
    </w:p>
    <w:p w14:paraId="648D535C" w14:textId="4F4069FB" w:rsidR="006E06A5" w:rsidRPr="00FE34E9" w:rsidRDefault="00CC2DD4" w:rsidP="002C5811">
      <w:pPr>
        <w:jc w:val="both"/>
        <w:rPr>
          <w:rFonts w:eastAsia="Arial Unicode MS"/>
          <w:b/>
          <w:color w:val="000000"/>
          <w:sz w:val="22"/>
          <w:szCs w:val="22"/>
          <w:u w:val="single" w:color="000000"/>
        </w:rPr>
      </w:pP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>Uprava</w:t>
      </w:r>
      <w:r w:rsidR="00BE5F44"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za indirektno oporezivanje</w:t>
      </w: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je radi rješav</w:t>
      </w:r>
      <w:r w:rsidR="00343CF0"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>anja navedene problematike</w:t>
      </w:r>
      <w:r w:rsidRPr="00FE34E9">
        <w:rPr>
          <w:rFonts w:eastAsia="Times New Roman"/>
          <w:color w:val="000000" w:themeColor="text1"/>
          <w:sz w:val="22"/>
          <w:szCs w:val="22"/>
          <w:lang w:val="hr-HR" w:eastAsia="sr-Latn-BA"/>
        </w:rPr>
        <w:t xml:space="preserve"> i obezbjeđivanja adekvatne opremljenosti zaposlenih predložila donošenje Odluke</w:t>
      </w:r>
      <w:r w:rsidRPr="00FE34E9">
        <w:rPr>
          <w:bCs/>
          <w:color w:val="000000" w:themeColor="text1"/>
          <w:sz w:val="22"/>
          <w:szCs w:val="22"/>
          <w:lang w:val="bs-Latn-BA"/>
        </w:rPr>
        <w:t xml:space="preserve"> o odobravanju višegodišnjeg projekta „Nabavka službenog odijela za zaposlene u Upravi za indirektno oporezivanje</w:t>
      </w:r>
      <w:r w:rsidRPr="00FE34E9">
        <w:rPr>
          <w:b/>
          <w:bCs/>
          <w:color w:val="000000" w:themeColor="text1"/>
          <w:sz w:val="22"/>
          <w:szCs w:val="22"/>
        </w:rPr>
        <w:t>“</w:t>
      </w:r>
      <w:r w:rsidRPr="00FE34E9">
        <w:rPr>
          <w:rFonts w:eastAsia="Times New Roman"/>
          <w:sz w:val="22"/>
          <w:szCs w:val="22"/>
          <w:lang w:val="hr-HR" w:eastAsia="sr-Latn-BA"/>
        </w:rPr>
        <w:t xml:space="preserve">, budući da bi se na taj način u kontinuitetu vršila nabavka uniforme za potrebe zaposlenih, za šta je potrebno </w:t>
      </w:r>
      <w:r w:rsidR="00352F3D">
        <w:rPr>
          <w:rFonts w:eastAsia="Times New Roman"/>
          <w:sz w:val="22"/>
          <w:szCs w:val="22"/>
          <w:lang w:val="hr-HR" w:eastAsia="sr-Latn-BA"/>
        </w:rPr>
        <w:t xml:space="preserve">dugoročno </w:t>
      </w:r>
      <w:r w:rsidRPr="00FE34E9">
        <w:rPr>
          <w:rFonts w:eastAsia="Times New Roman"/>
          <w:sz w:val="22"/>
          <w:szCs w:val="22"/>
          <w:lang w:val="hr-HR" w:eastAsia="sr-Latn-BA"/>
        </w:rPr>
        <w:t>obezbjediti odgovarajuća sredstva.</w:t>
      </w:r>
    </w:p>
    <w:p w14:paraId="55F965A2" w14:textId="2C651FD6" w:rsidR="00370C69" w:rsidRPr="00FE34E9" w:rsidRDefault="00370C69" w:rsidP="00370C69">
      <w:pPr>
        <w:jc w:val="both"/>
        <w:rPr>
          <w:rFonts w:eastAsia="Times New Roman"/>
          <w:sz w:val="22"/>
          <w:szCs w:val="22"/>
          <w:lang w:val="hr-HR" w:eastAsia="sr-Latn-BA"/>
        </w:rPr>
      </w:pPr>
    </w:p>
    <w:p w14:paraId="77FF369A" w14:textId="069A137F" w:rsidR="00166359" w:rsidRPr="00637813" w:rsidRDefault="00166359" w:rsidP="00637813">
      <w:pPr>
        <w:tabs>
          <w:tab w:val="left" w:pos="426"/>
        </w:tabs>
        <w:jc w:val="both"/>
        <w:rPr>
          <w:rFonts w:eastAsia="Times New Roman"/>
          <w:sz w:val="22"/>
          <w:szCs w:val="22"/>
          <w:lang w:val="sr-Cyrl-BA" w:eastAsia="sr-Latn-BA"/>
        </w:rPr>
      </w:pPr>
    </w:p>
    <w:p w14:paraId="73B155D2" w14:textId="38CE9001" w:rsidR="00166359" w:rsidRPr="00166359" w:rsidRDefault="00166359" w:rsidP="00166359">
      <w:pPr>
        <w:contextualSpacing/>
        <w:jc w:val="both"/>
        <w:rPr>
          <w:sz w:val="22"/>
          <w:szCs w:val="22"/>
          <w:u w:val="single"/>
          <w:lang w:val="bs-Latn-BA" w:eastAsia="en-US"/>
        </w:rPr>
      </w:pPr>
      <w:r>
        <w:rPr>
          <w:sz w:val="22"/>
          <w:szCs w:val="22"/>
          <w:u w:val="single"/>
          <w:lang w:val="bs-Latn-BA" w:eastAsia="en-US"/>
        </w:rPr>
        <w:t>Potencijalni</w:t>
      </w:r>
      <w:r w:rsidRPr="00166359">
        <w:rPr>
          <w:sz w:val="22"/>
          <w:szCs w:val="22"/>
          <w:u w:val="single"/>
          <w:lang w:val="bs-Latn-BA" w:eastAsia="en-US"/>
        </w:rPr>
        <w:t xml:space="preserve"> </w:t>
      </w:r>
      <w:r>
        <w:rPr>
          <w:sz w:val="22"/>
          <w:szCs w:val="22"/>
          <w:u w:val="single"/>
          <w:lang w:val="bs-Latn-BA" w:eastAsia="en-US"/>
        </w:rPr>
        <w:t>rizici</w:t>
      </w:r>
      <w:r w:rsidRPr="00166359">
        <w:rPr>
          <w:sz w:val="22"/>
          <w:szCs w:val="22"/>
          <w:u w:val="single"/>
          <w:lang w:val="bs-Latn-BA" w:eastAsia="en-US"/>
        </w:rPr>
        <w:t xml:space="preserve"> </w:t>
      </w:r>
      <w:r>
        <w:rPr>
          <w:sz w:val="22"/>
          <w:szCs w:val="22"/>
          <w:u w:val="single"/>
          <w:lang w:val="bs-Latn-BA" w:eastAsia="en-US"/>
        </w:rPr>
        <w:t>i</w:t>
      </w:r>
      <w:r w:rsidRPr="00166359">
        <w:rPr>
          <w:sz w:val="22"/>
          <w:szCs w:val="22"/>
          <w:u w:val="single"/>
          <w:lang w:val="bs-Latn-BA" w:eastAsia="en-US"/>
        </w:rPr>
        <w:t xml:space="preserve"> </w:t>
      </w:r>
      <w:r>
        <w:rPr>
          <w:sz w:val="22"/>
          <w:szCs w:val="22"/>
          <w:u w:val="single"/>
          <w:lang w:val="bs-Latn-BA" w:eastAsia="en-US"/>
        </w:rPr>
        <w:t>mjere</w:t>
      </w:r>
      <w:r w:rsidRPr="00166359">
        <w:rPr>
          <w:sz w:val="22"/>
          <w:szCs w:val="22"/>
          <w:u w:val="single"/>
          <w:lang w:val="bs-Latn-BA" w:eastAsia="en-US"/>
        </w:rPr>
        <w:t xml:space="preserve"> </w:t>
      </w:r>
      <w:r>
        <w:rPr>
          <w:sz w:val="22"/>
          <w:szCs w:val="22"/>
          <w:u w:val="single"/>
          <w:lang w:val="bs-Latn-BA" w:eastAsia="en-US"/>
        </w:rPr>
        <w:t>za</w:t>
      </w:r>
      <w:r w:rsidRPr="00166359">
        <w:rPr>
          <w:sz w:val="22"/>
          <w:szCs w:val="22"/>
          <w:u w:val="single"/>
          <w:lang w:val="bs-Latn-BA" w:eastAsia="en-US"/>
        </w:rPr>
        <w:t xml:space="preserve"> </w:t>
      </w:r>
      <w:r>
        <w:rPr>
          <w:sz w:val="22"/>
          <w:szCs w:val="22"/>
          <w:u w:val="single"/>
          <w:lang w:val="bs-Latn-BA" w:eastAsia="en-US"/>
        </w:rPr>
        <w:t>ublažavanje</w:t>
      </w:r>
      <w:r w:rsidRPr="00166359">
        <w:rPr>
          <w:sz w:val="22"/>
          <w:szCs w:val="22"/>
          <w:u w:val="single"/>
          <w:lang w:val="bs-Latn-BA" w:eastAsia="en-US"/>
        </w:rPr>
        <w:t xml:space="preserve"> </w:t>
      </w:r>
      <w:r>
        <w:rPr>
          <w:sz w:val="22"/>
          <w:szCs w:val="22"/>
          <w:u w:val="single"/>
          <w:lang w:val="bs-Latn-BA" w:eastAsia="en-US"/>
        </w:rPr>
        <w:t>istih</w:t>
      </w:r>
    </w:p>
    <w:p w14:paraId="75363E5D" w14:textId="106B75BE" w:rsidR="00166359" w:rsidRPr="00166359" w:rsidRDefault="00166359" w:rsidP="00166359">
      <w:pPr>
        <w:spacing w:after="200"/>
        <w:jc w:val="both"/>
        <w:rPr>
          <w:sz w:val="22"/>
          <w:szCs w:val="22"/>
          <w:lang w:val="bs-Latn-BA" w:eastAsia="en-US"/>
        </w:rPr>
      </w:pPr>
      <w:r>
        <w:rPr>
          <w:sz w:val="22"/>
          <w:szCs w:val="22"/>
          <w:lang w:val="bs-Latn-BA" w:eastAsia="en-US"/>
        </w:rPr>
        <w:t>U</w:t>
      </w:r>
      <w:r w:rsidRPr="00166359">
        <w:rPr>
          <w:sz w:val="22"/>
          <w:szCs w:val="22"/>
          <w:lang w:val="bs-Latn-BA" w:eastAsia="en-US"/>
        </w:rPr>
        <w:t xml:space="preserve"> </w:t>
      </w:r>
      <w:r>
        <w:rPr>
          <w:sz w:val="22"/>
          <w:szCs w:val="22"/>
          <w:lang w:val="bs-Latn-BA" w:eastAsia="en-US"/>
        </w:rPr>
        <w:t>skladu</w:t>
      </w:r>
      <w:r w:rsidRPr="00166359">
        <w:rPr>
          <w:sz w:val="22"/>
          <w:szCs w:val="22"/>
          <w:lang w:val="bs-Latn-BA" w:eastAsia="en-US"/>
        </w:rPr>
        <w:t xml:space="preserve"> </w:t>
      </w:r>
      <w:r>
        <w:rPr>
          <w:sz w:val="22"/>
          <w:szCs w:val="22"/>
          <w:lang w:val="bs-Latn-BA" w:eastAsia="en-US"/>
        </w:rPr>
        <w:t>sa</w:t>
      </w:r>
      <w:r w:rsidRPr="00166359">
        <w:rPr>
          <w:sz w:val="22"/>
          <w:szCs w:val="22"/>
          <w:lang w:val="bs-Latn-BA" w:eastAsia="en-US"/>
        </w:rPr>
        <w:t xml:space="preserve"> </w:t>
      </w:r>
      <w:r>
        <w:rPr>
          <w:sz w:val="22"/>
          <w:szCs w:val="22"/>
          <w:lang w:val="bs-Latn-BA" w:eastAsia="en-US"/>
        </w:rPr>
        <w:t>članom</w:t>
      </w:r>
      <w:r w:rsidR="00220E01">
        <w:rPr>
          <w:sz w:val="22"/>
          <w:szCs w:val="22"/>
          <w:lang w:val="bs-Latn-BA" w:eastAsia="en-US"/>
        </w:rPr>
        <w:t xml:space="preserve"> 4</w:t>
      </w:r>
      <w:r w:rsidRPr="00166359">
        <w:rPr>
          <w:sz w:val="22"/>
          <w:szCs w:val="22"/>
          <w:lang w:val="bs-Latn-BA" w:eastAsia="en-US"/>
        </w:rPr>
        <w:t>.</w:t>
      </w:r>
      <w:r w:rsidR="00220E01">
        <w:rPr>
          <w:sz w:val="22"/>
          <w:szCs w:val="22"/>
          <w:lang w:val="bs-Latn-BA" w:eastAsia="en-US"/>
        </w:rPr>
        <w:t xml:space="preserve"> pod f)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Uputstva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o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načinu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planiranja</w:t>
      </w:r>
      <w:r w:rsidRPr="00166359">
        <w:rPr>
          <w:sz w:val="22"/>
          <w:szCs w:val="22"/>
          <w:lang w:val="pl-PL" w:eastAsia="en-US"/>
        </w:rPr>
        <w:t xml:space="preserve">, </w:t>
      </w:r>
      <w:r>
        <w:rPr>
          <w:sz w:val="22"/>
          <w:szCs w:val="22"/>
          <w:lang w:val="pl-PL" w:eastAsia="en-US"/>
        </w:rPr>
        <w:t>odobravanja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i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realizacije</w:t>
      </w:r>
      <w:r w:rsidRPr="00166359">
        <w:rPr>
          <w:sz w:val="22"/>
          <w:szCs w:val="22"/>
          <w:lang w:val="pl-PL" w:eastAsia="en-US"/>
        </w:rPr>
        <w:t xml:space="preserve">  </w:t>
      </w:r>
      <w:r>
        <w:rPr>
          <w:sz w:val="22"/>
          <w:szCs w:val="22"/>
          <w:lang w:val="pl-PL" w:eastAsia="en-US"/>
        </w:rPr>
        <w:t>višegodišnjih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projekata</w:t>
      </w:r>
      <w:r w:rsidRPr="00166359">
        <w:rPr>
          <w:sz w:val="22"/>
          <w:szCs w:val="22"/>
          <w:lang w:val="pl-PL" w:eastAsia="en-US"/>
        </w:rPr>
        <w:t xml:space="preserve">  </w:t>
      </w:r>
      <w:r>
        <w:rPr>
          <w:sz w:val="22"/>
          <w:szCs w:val="22"/>
          <w:lang w:val="pl-PL" w:eastAsia="en-US"/>
        </w:rPr>
        <w:t>u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institucijama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Bosne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i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Hercegovine</w:t>
      </w:r>
      <w:r w:rsidRPr="00166359">
        <w:rPr>
          <w:sz w:val="22"/>
          <w:szCs w:val="22"/>
          <w:lang w:val="pl-PL" w:eastAsia="en-US"/>
        </w:rPr>
        <w:t xml:space="preserve"> („</w:t>
      </w:r>
      <w:r>
        <w:rPr>
          <w:sz w:val="22"/>
          <w:szCs w:val="22"/>
          <w:lang w:val="pl-PL" w:eastAsia="en-US"/>
        </w:rPr>
        <w:t>Službeni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glasnik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BiH</w:t>
      </w:r>
      <w:r w:rsidRPr="00166359">
        <w:rPr>
          <w:sz w:val="22"/>
          <w:szCs w:val="22"/>
          <w:lang w:val="pl-PL" w:eastAsia="en-US"/>
        </w:rPr>
        <w:t xml:space="preserve">”, </w:t>
      </w:r>
      <w:r>
        <w:rPr>
          <w:sz w:val="22"/>
          <w:szCs w:val="22"/>
          <w:lang w:val="pl-PL" w:eastAsia="en-US"/>
        </w:rPr>
        <w:t>broj</w:t>
      </w:r>
      <w:r w:rsidRPr="00166359">
        <w:rPr>
          <w:sz w:val="22"/>
          <w:szCs w:val="22"/>
          <w:lang w:val="pl-PL" w:eastAsia="en-US"/>
        </w:rPr>
        <w:t xml:space="preserve"> 77/21</w:t>
      </w:r>
      <w:r w:rsidR="00220E01">
        <w:rPr>
          <w:sz w:val="22"/>
          <w:szCs w:val="22"/>
          <w:lang w:val="pl-PL" w:eastAsia="en-US"/>
        </w:rPr>
        <w:t xml:space="preserve"> i 24/24</w:t>
      </w:r>
      <w:r w:rsidRPr="00166359">
        <w:rPr>
          <w:sz w:val="22"/>
          <w:szCs w:val="22"/>
          <w:lang w:val="pl-PL" w:eastAsia="en-US"/>
        </w:rPr>
        <w:t xml:space="preserve">), </w:t>
      </w:r>
      <w:r>
        <w:rPr>
          <w:sz w:val="22"/>
          <w:szCs w:val="22"/>
          <w:lang w:val="pl-PL" w:eastAsia="en-US"/>
        </w:rPr>
        <w:t>navodimo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potencijalne</w:t>
      </w:r>
      <w:r w:rsidRPr="00166359">
        <w:rPr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 w:eastAsia="en-US"/>
        </w:rPr>
        <w:t>rizike</w:t>
      </w:r>
      <w:r w:rsidRPr="00166359">
        <w:rPr>
          <w:sz w:val="22"/>
          <w:szCs w:val="22"/>
          <w:lang w:val="pl-PL" w:eastAsia="en-US"/>
        </w:rPr>
        <w:t>:</w:t>
      </w:r>
    </w:p>
    <w:tbl>
      <w:tblPr>
        <w:tblW w:w="91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021"/>
        <w:gridCol w:w="1559"/>
        <w:gridCol w:w="3293"/>
      </w:tblGrid>
      <w:tr w:rsidR="00166359" w:rsidRPr="00166359" w14:paraId="70FD87E9" w14:textId="77777777" w:rsidTr="00C91C30">
        <w:trPr>
          <w:trHeight w:val="462"/>
        </w:trPr>
        <w:tc>
          <w:tcPr>
            <w:tcW w:w="2376" w:type="dxa"/>
            <w:shd w:val="clear" w:color="auto" w:fill="auto"/>
          </w:tcPr>
          <w:p w14:paraId="3D037756" w14:textId="3351A700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>Rizik</w:t>
            </w:r>
          </w:p>
        </w:tc>
        <w:tc>
          <w:tcPr>
            <w:tcW w:w="851" w:type="dxa"/>
            <w:shd w:val="clear" w:color="auto" w:fill="auto"/>
          </w:tcPr>
          <w:p w14:paraId="4905FA54" w14:textId="37488AED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>Iznos</w:t>
            </w:r>
          </w:p>
        </w:tc>
        <w:tc>
          <w:tcPr>
            <w:tcW w:w="1021" w:type="dxa"/>
            <w:shd w:val="clear" w:color="auto" w:fill="auto"/>
          </w:tcPr>
          <w:p w14:paraId="05614B6D" w14:textId="6C550E25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>Uticaj</w:t>
            </w:r>
          </w:p>
        </w:tc>
        <w:tc>
          <w:tcPr>
            <w:tcW w:w="1559" w:type="dxa"/>
            <w:shd w:val="clear" w:color="auto" w:fill="auto"/>
          </w:tcPr>
          <w:p w14:paraId="00973F16" w14:textId="38D22E5E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>Vjerovatnoća</w:t>
            </w:r>
          </w:p>
        </w:tc>
        <w:tc>
          <w:tcPr>
            <w:tcW w:w="3293" w:type="dxa"/>
            <w:shd w:val="clear" w:color="auto" w:fill="auto"/>
          </w:tcPr>
          <w:p w14:paraId="455BE218" w14:textId="66F661D2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>Mjera</w:t>
            </w:r>
            <w:r w:rsidRPr="00166359">
              <w:rPr>
                <w:sz w:val="22"/>
                <w:szCs w:val="22"/>
                <w:lang w:val="bs-Latn-BA" w:eastAsia="en-US"/>
              </w:rPr>
              <w:t xml:space="preserve"> </w:t>
            </w:r>
            <w:r>
              <w:rPr>
                <w:sz w:val="22"/>
                <w:szCs w:val="22"/>
                <w:lang w:val="bs-Latn-BA" w:eastAsia="en-US"/>
              </w:rPr>
              <w:t>za</w:t>
            </w:r>
            <w:r w:rsidRPr="00166359">
              <w:rPr>
                <w:sz w:val="22"/>
                <w:szCs w:val="22"/>
                <w:lang w:val="bs-Latn-BA" w:eastAsia="en-US"/>
              </w:rPr>
              <w:t xml:space="preserve"> </w:t>
            </w:r>
            <w:r>
              <w:rPr>
                <w:sz w:val="22"/>
                <w:szCs w:val="22"/>
                <w:lang w:val="bs-Latn-BA" w:eastAsia="en-US"/>
              </w:rPr>
              <w:t>ublažavanje</w:t>
            </w:r>
          </w:p>
        </w:tc>
      </w:tr>
      <w:tr w:rsidR="00166359" w:rsidRPr="00166359" w14:paraId="3B3EEC62" w14:textId="77777777" w:rsidTr="00C91C30">
        <w:trPr>
          <w:trHeight w:val="1655"/>
        </w:trPr>
        <w:tc>
          <w:tcPr>
            <w:tcW w:w="2376" w:type="dxa"/>
            <w:shd w:val="clear" w:color="auto" w:fill="auto"/>
          </w:tcPr>
          <w:p w14:paraId="35A3CF42" w14:textId="2C507B60" w:rsidR="00166359" w:rsidRPr="00166359" w:rsidRDefault="00166359" w:rsidP="00166359">
            <w:pPr>
              <w:spacing w:after="200" w:line="276" w:lineRule="auto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 xml:space="preserve">Žalbeni postupci </w:t>
            </w:r>
            <w:r w:rsidRPr="00166359">
              <w:rPr>
                <w:sz w:val="22"/>
                <w:szCs w:val="22"/>
                <w:lang w:val="bs-Latn-BA"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852F7EE" w14:textId="77777777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51FE6750" w14:textId="77777777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 w:rsidRPr="00166359">
              <w:rPr>
                <w:sz w:val="22"/>
                <w:szCs w:val="22"/>
                <w:lang w:val="bs-Latn-BA"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7CE3996" w14:textId="77777777" w:rsidR="00166359" w:rsidRPr="00166359" w:rsidRDefault="00166359" w:rsidP="00166359">
            <w:pPr>
              <w:spacing w:after="200" w:line="276" w:lineRule="auto"/>
              <w:jc w:val="center"/>
              <w:rPr>
                <w:sz w:val="22"/>
                <w:szCs w:val="22"/>
                <w:lang w:val="bs-Latn-BA" w:eastAsia="en-US"/>
              </w:rPr>
            </w:pPr>
            <w:r w:rsidRPr="00166359">
              <w:rPr>
                <w:sz w:val="22"/>
                <w:szCs w:val="22"/>
                <w:lang w:val="bs-Latn-BA" w:eastAsia="en-US"/>
              </w:rPr>
              <w:t>3</w:t>
            </w:r>
          </w:p>
        </w:tc>
        <w:tc>
          <w:tcPr>
            <w:tcW w:w="3293" w:type="dxa"/>
            <w:shd w:val="clear" w:color="auto" w:fill="auto"/>
          </w:tcPr>
          <w:p w14:paraId="2D83FAF2" w14:textId="6097A372" w:rsidR="00166359" w:rsidRPr="00166359" w:rsidRDefault="00166359" w:rsidP="00220E01">
            <w:pPr>
              <w:spacing w:after="200" w:line="276" w:lineRule="auto"/>
              <w:rPr>
                <w:sz w:val="22"/>
                <w:szCs w:val="22"/>
                <w:lang w:val="bs-Latn-BA" w:eastAsia="en-US"/>
              </w:rPr>
            </w:pPr>
            <w:r>
              <w:rPr>
                <w:sz w:val="22"/>
                <w:szCs w:val="22"/>
                <w:lang w:val="bs-Latn-BA" w:eastAsia="en-US"/>
              </w:rPr>
              <w:t>Rizik</w:t>
            </w:r>
            <w:r w:rsidRPr="00166359">
              <w:rPr>
                <w:sz w:val="22"/>
                <w:szCs w:val="22"/>
                <w:lang w:val="bs-Latn-BA" w:eastAsia="en-US"/>
              </w:rPr>
              <w:t xml:space="preserve"> </w:t>
            </w:r>
            <w:r>
              <w:rPr>
                <w:sz w:val="22"/>
                <w:szCs w:val="22"/>
                <w:lang w:val="bs-Latn-BA" w:eastAsia="en-US"/>
              </w:rPr>
              <w:t>vanjskog</w:t>
            </w:r>
            <w:r w:rsidRPr="00166359">
              <w:rPr>
                <w:sz w:val="22"/>
                <w:szCs w:val="22"/>
                <w:lang w:val="bs-Latn-BA" w:eastAsia="en-US"/>
              </w:rPr>
              <w:t xml:space="preserve"> </w:t>
            </w:r>
            <w:r>
              <w:rPr>
                <w:sz w:val="22"/>
                <w:szCs w:val="22"/>
                <w:lang w:val="bs-Latn-BA" w:eastAsia="en-US"/>
              </w:rPr>
              <w:t>okruženja</w:t>
            </w:r>
            <w:r w:rsidR="00220E01">
              <w:rPr>
                <w:sz w:val="22"/>
                <w:szCs w:val="22"/>
                <w:lang w:val="bs-Latn-BA" w:eastAsia="en-US"/>
              </w:rPr>
              <w:t xml:space="preserve">, usljed ulaganja žalbi  dolazi do odlaganja ili eventualnog poništenja postupka javne nabavke </w:t>
            </w:r>
            <w:r w:rsidRPr="00166359">
              <w:rPr>
                <w:sz w:val="22"/>
                <w:szCs w:val="22"/>
                <w:lang w:val="bs-Latn-BA" w:eastAsia="en-US"/>
              </w:rPr>
              <w:t xml:space="preserve"> </w:t>
            </w:r>
          </w:p>
        </w:tc>
      </w:tr>
    </w:tbl>
    <w:p w14:paraId="68BEF60B" w14:textId="00F20088" w:rsidR="005264C1" w:rsidRPr="00166359" w:rsidRDefault="005264C1" w:rsidP="00DD07C2">
      <w:pPr>
        <w:jc w:val="both"/>
        <w:rPr>
          <w:rFonts w:eastAsia="Arial Unicode MS"/>
          <w:b/>
          <w:color w:val="000000"/>
          <w:sz w:val="22"/>
          <w:szCs w:val="22"/>
          <w:u w:val="single" w:color="000000"/>
        </w:rPr>
      </w:pPr>
    </w:p>
    <w:p w14:paraId="7C5A63B6" w14:textId="77777777" w:rsidR="00B32768" w:rsidRPr="00637813" w:rsidRDefault="00B32768" w:rsidP="008919C9">
      <w:pPr>
        <w:jc w:val="both"/>
        <w:rPr>
          <w:sz w:val="22"/>
          <w:szCs w:val="22"/>
          <w:lang w:val="sr-Cyrl-BA"/>
        </w:rPr>
      </w:pPr>
    </w:p>
    <w:p w14:paraId="4136E366" w14:textId="77777777" w:rsidR="006E06A5" w:rsidRPr="003C143E" w:rsidRDefault="006E06A5" w:rsidP="00DD07C2">
      <w:pPr>
        <w:jc w:val="both"/>
        <w:rPr>
          <w:b/>
          <w:sz w:val="22"/>
          <w:szCs w:val="22"/>
          <w:u w:val="single"/>
          <w:lang w:val="bs-Latn-BA"/>
        </w:rPr>
      </w:pPr>
      <w:r w:rsidRPr="003C143E">
        <w:rPr>
          <w:b/>
          <w:sz w:val="22"/>
          <w:szCs w:val="22"/>
          <w:u w:val="single"/>
          <w:lang w:val="bs-Latn-BA"/>
        </w:rPr>
        <w:t xml:space="preserve">III OBRAZLOŽENJE PREDLOŽENIH RJEŠENJA </w:t>
      </w:r>
    </w:p>
    <w:p w14:paraId="71BE8EBA" w14:textId="77777777" w:rsidR="006E06A5" w:rsidRPr="003C143E" w:rsidRDefault="006E06A5" w:rsidP="00DD07C2">
      <w:pPr>
        <w:jc w:val="both"/>
        <w:rPr>
          <w:b/>
          <w:sz w:val="22"/>
          <w:szCs w:val="22"/>
          <w:u w:val="single"/>
          <w:lang w:val="bs-Latn-BA"/>
        </w:rPr>
      </w:pPr>
    </w:p>
    <w:p w14:paraId="36766B22" w14:textId="52A75249" w:rsidR="006E06A5" w:rsidRPr="005264C1" w:rsidRDefault="006E06A5" w:rsidP="00DD07C2">
      <w:pPr>
        <w:spacing w:line="276" w:lineRule="auto"/>
        <w:jc w:val="both"/>
        <w:rPr>
          <w:sz w:val="22"/>
          <w:szCs w:val="22"/>
        </w:rPr>
      </w:pPr>
      <w:r w:rsidRPr="003C143E">
        <w:rPr>
          <w:sz w:val="22"/>
          <w:szCs w:val="22"/>
          <w:lang w:val="bs-Latn-BA"/>
        </w:rPr>
        <w:t xml:space="preserve">Članom 1. Prijedloga Odluke odobrava se </w:t>
      </w:r>
      <w:r w:rsidRPr="003C143E">
        <w:rPr>
          <w:sz w:val="22"/>
          <w:szCs w:val="22"/>
        </w:rPr>
        <w:t>višegodišnji projekat „</w:t>
      </w:r>
      <w:r w:rsidR="005264C1" w:rsidRPr="005264C1">
        <w:rPr>
          <w:bCs/>
          <w:sz w:val="22"/>
          <w:szCs w:val="22"/>
          <w:lang w:val="bs-Latn-BA"/>
        </w:rPr>
        <w:t>Nabavka službenog odijela za zaposlene u Upravi za indirektno oporezivanje</w:t>
      </w:r>
      <w:r w:rsidRPr="005264C1">
        <w:rPr>
          <w:sz w:val="22"/>
          <w:szCs w:val="22"/>
        </w:rPr>
        <w:t>“.</w:t>
      </w:r>
    </w:p>
    <w:p w14:paraId="77F8D10A" w14:textId="77777777" w:rsidR="006E06A5" w:rsidRPr="003C143E" w:rsidRDefault="006E06A5" w:rsidP="00DD07C2">
      <w:pPr>
        <w:spacing w:line="276" w:lineRule="auto"/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bs-Latn-BA"/>
        </w:rPr>
        <w:t>Članom 2. regulisan je izvor</w:t>
      </w:r>
      <w:r w:rsidRPr="003C143E">
        <w:rPr>
          <w:b/>
          <w:sz w:val="22"/>
          <w:szCs w:val="22"/>
          <w:lang w:val="sr-Latn-BA"/>
        </w:rPr>
        <w:t xml:space="preserve"> </w:t>
      </w:r>
      <w:r w:rsidRPr="003C143E">
        <w:rPr>
          <w:sz w:val="22"/>
          <w:szCs w:val="22"/>
          <w:lang w:val="bs-Latn-BA"/>
        </w:rPr>
        <w:t xml:space="preserve">finansiranja i dinamika realizacije </w:t>
      </w:r>
      <w:r w:rsidRPr="003C143E">
        <w:rPr>
          <w:sz w:val="22"/>
          <w:szCs w:val="22"/>
        </w:rPr>
        <w:t>projekta</w:t>
      </w:r>
      <w:r w:rsidRPr="003C143E">
        <w:rPr>
          <w:sz w:val="22"/>
          <w:szCs w:val="22"/>
          <w:lang w:val="bs-Latn-BA"/>
        </w:rPr>
        <w:t>.</w:t>
      </w:r>
    </w:p>
    <w:p w14:paraId="66A42590" w14:textId="1563D0AA" w:rsidR="006E06A5" w:rsidRPr="003C143E" w:rsidRDefault="005264C1" w:rsidP="00DD07C2">
      <w:pPr>
        <w:spacing w:line="276" w:lineRule="auto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Članom 3</w:t>
      </w:r>
      <w:r w:rsidR="006E06A5" w:rsidRPr="003C143E">
        <w:rPr>
          <w:sz w:val="22"/>
          <w:szCs w:val="22"/>
          <w:lang w:val="bs-Latn-BA"/>
        </w:rPr>
        <w:t>. regulisan je način evidentiranja višegodišnjeg projektnog ulaganja u ISFU sistemu.</w:t>
      </w:r>
    </w:p>
    <w:p w14:paraId="4241F927" w14:textId="41968D04" w:rsidR="006E06A5" w:rsidRPr="003C143E" w:rsidRDefault="005264C1" w:rsidP="00DD07C2">
      <w:pPr>
        <w:spacing w:line="276" w:lineRule="auto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Članom 4</w:t>
      </w:r>
      <w:r w:rsidR="006E06A5" w:rsidRPr="003C143E">
        <w:rPr>
          <w:sz w:val="22"/>
          <w:szCs w:val="22"/>
          <w:lang w:val="bs-Latn-BA"/>
        </w:rPr>
        <w:t>. regulisan</w:t>
      </w:r>
      <w:r>
        <w:rPr>
          <w:sz w:val="22"/>
          <w:szCs w:val="22"/>
          <w:lang w:val="bs-Latn-BA"/>
        </w:rPr>
        <w:t>o je pitanje ažuriranja</w:t>
      </w:r>
      <w:r w:rsidR="006E06A5" w:rsidRPr="003C143E">
        <w:rPr>
          <w:sz w:val="22"/>
          <w:szCs w:val="22"/>
          <w:lang w:val="bs-Latn-BA"/>
        </w:rPr>
        <w:t xml:space="preserve"> višegodišnjeg projekta.</w:t>
      </w:r>
    </w:p>
    <w:p w14:paraId="78001FF6" w14:textId="025B4A9E" w:rsidR="006E06A5" w:rsidRPr="003C143E" w:rsidRDefault="005264C1" w:rsidP="00DD07C2">
      <w:pPr>
        <w:spacing w:line="276" w:lineRule="auto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Članom 5</w:t>
      </w:r>
      <w:r w:rsidR="006E06A5" w:rsidRPr="003C143E">
        <w:rPr>
          <w:sz w:val="22"/>
          <w:szCs w:val="22"/>
          <w:lang w:val="bs-Latn-BA"/>
        </w:rPr>
        <w:t>. zaduženi su Uprava za indirektno oporezivanje i Ministarstvo finansija i trezora Bosne i Hercegovine za realizaciju odluke.</w:t>
      </w:r>
    </w:p>
    <w:p w14:paraId="2C75F16E" w14:textId="66223FEF" w:rsidR="004E0B86" w:rsidRDefault="005264C1" w:rsidP="00882A55">
      <w:pPr>
        <w:spacing w:line="276" w:lineRule="auto"/>
        <w:jc w:val="both"/>
        <w:rPr>
          <w:b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Članom 6</w:t>
      </w:r>
      <w:r w:rsidR="006E06A5" w:rsidRPr="003C143E">
        <w:rPr>
          <w:sz w:val="22"/>
          <w:szCs w:val="22"/>
          <w:lang w:val="bs-Latn-BA"/>
        </w:rPr>
        <w:t>. propisuje stupanje na snagu Odluke.</w:t>
      </w:r>
    </w:p>
    <w:p w14:paraId="034C3049" w14:textId="77777777" w:rsidR="00882A55" w:rsidRPr="00882A55" w:rsidRDefault="00882A55" w:rsidP="00882A55">
      <w:pPr>
        <w:spacing w:line="276" w:lineRule="auto"/>
        <w:jc w:val="both"/>
        <w:rPr>
          <w:b/>
          <w:sz w:val="22"/>
          <w:szCs w:val="22"/>
          <w:lang w:val="bs-Latn-BA"/>
        </w:rPr>
      </w:pPr>
    </w:p>
    <w:p w14:paraId="79DBE082" w14:textId="2F34BF42" w:rsidR="00E82A06" w:rsidRPr="003C143E" w:rsidRDefault="00E82A06" w:rsidP="00DD07C2">
      <w:pPr>
        <w:spacing w:line="360" w:lineRule="auto"/>
        <w:jc w:val="both"/>
        <w:rPr>
          <w:b/>
          <w:sz w:val="22"/>
          <w:szCs w:val="22"/>
          <w:u w:val="single"/>
          <w:lang w:val="bs-Latn-BA"/>
        </w:rPr>
      </w:pPr>
      <w:r w:rsidRPr="003C143E">
        <w:rPr>
          <w:b/>
          <w:sz w:val="22"/>
          <w:szCs w:val="22"/>
          <w:u w:val="single"/>
          <w:lang w:val="bs-Latn-BA"/>
        </w:rPr>
        <w:t xml:space="preserve">IV </w:t>
      </w:r>
      <w:r w:rsidR="004773F0" w:rsidRPr="003C143E">
        <w:rPr>
          <w:b/>
          <w:sz w:val="22"/>
          <w:szCs w:val="22"/>
          <w:u w:val="single"/>
          <w:lang w:val="bs-Latn-BA"/>
        </w:rPr>
        <w:t>USKLAĐENOST SA ZAKONODAVSTVOM</w:t>
      </w:r>
    </w:p>
    <w:p w14:paraId="30600026" w14:textId="405B272B" w:rsidR="004773F0" w:rsidRDefault="004773F0" w:rsidP="00DD07C2">
      <w:pPr>
        <w:tabs>
          <w:tab w:val="left" w:pos="0"/>
        </w:tabs>
        <w:jc w:val="both"/>
        <w:rPr>
          <w:sz w:val="22"/>
          <w:szCs w:val="22"/>
          <w:lang w:val="bs-Latn-BA"/>
        </w:rPr>
      </w:pPr>
      <w:r w:rsidRPr="003C143E">
        <w:rPr>
          <w:sz w:val="22"/>
          <w:szCs w:val="22"/>
          <w:lang w:val="bs-Latn-BA"/>
        </w:rPr>
        <w:t>S obzirom da se radi o pojedinačnoj odluci Vijeća ministara Bosne i Hercegovine, ne postoji potreba za usklađivanjem iste sa evropskim zakonodavstvom.</w:t>
      </w:r>
    </w:p>
    <w:p w14:paraId="0B6E5B6E" w14:textId="6ACB0F98" w:rsidR="004773F0" w:rsidRPr="003C143E" w:rsidRDefault="004773F0" w:rsidP="00DD07C2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23B63CA4" w14:textId="198743F7" w:rsidR="004773F0" w:rsidRPr="003C143E" w:rsidRDefault="004773F0" w:rsidP="00DD07C2">
      <w:pPr>
        <w:spacing w:line="360" w:lineRule="auto"/>
        <w:jc w:val="both"/>
        <w:rPr>
          <w:b/>
          <w:sz w:val="22"/>
          <w:szCs w:val="22"/>
          <w:u w:val="single"/>
          <w:lang w:val="bs-Latn-BA"/>
        </w:rPr>
      </w:pPr>
      <w:r w:rsidRPr="003C143E">
        <w:rPr>
          <w:b/>
          <w:sz w:val="22"/>
          <w:szCs w:val="22"/>
          <w:u w:val="single"/>
          <w:lang w:val="bs-Latn-BA"/>
        </w:rPr>
        <w:t xml:space="preserve">V PROVEDBENI MEHANIZMI I NAČIN OSIGURANJA POŠTIVANJA PROPISA </w:t>
      </w:r>
    </w:p>
    <w:p w14:paraId="2FF49AA9" w14:textId="161D59A3" w:rsidR="001F7A76" w:rsidRDefault="004773F0" w:rsidP="004E0B86">
      <w:pPr>
        <w:tabs>
          <w:tab w:val="left" w:pos="0"/>
        </w:tabs>
        <w:jc w:val="both"/>
        <w:rPr>
          <w:sz w:val="22"/>
          <w:szCs w:val="22"/>
        </w:rPr>
      </w:pPr>
      <w:r w:rsidRPr="003C143E">
        <w:rPr>
          <w:sz w:val="22"/>
          <w:szCs w:val="22"/>
        </w:rPr>
        <w:t xml:space="preserve">Provedbeni mehanizmi utvrđeni su članom 8. Zakona o finansiranju institucija Bosne i Hercegovine („Službeni glasnik BiH“, br. </w:t>
      </w:r>
      <w:r w:rsidR="00745301" w:rsidRPr="00717614">
        <w:rPr>
          <w:sz w:val="22"/>
          <w:szCs w:val="22"/>
        </w:rPr>
        <w:t>61/04, 49/09, 42/12, 87/12, 32/13 i 38/22</w:t>
      </w:r>
      <w:r w:rsidRPr="003C143E">
        <w:rPr>
          <w:sz w:val="22"/>
          <w:szCs w:val="22"/>
        </w:rPr>
        <w:t xml:space="preserve">), te članom </w:t>
      </w:r>
      <w:r w:rsidR="005264C1">
        <w:rPr>
          <w:sz w:val="22"/>
          <w:szCs w:val="22"/>
        </w:rPr>
        <w:t>5</w:t>
      </w:r>
      <w:r w:rsidRPr="003C143E">
        <w:rPr>
          <w:sz w:val="22"/>
          <w:szCs w:val="22"/>
        </w:rPr>
        <w:t>. Prijedloga odluke.</w:t>
      </w:r>
    </w:p>
    <w:p w14:paraId="6B8CCC38" w14:textId="694EF708" w:rsidR="00745301" w:rsidRDefault="00745301" w:rsidP="00DD07C2">
      <w:pPr>
        <w:spacing w:line="360" w:lineRule="auto"/>
        <w:jc w:val="both"/>
        <w:rPr>
          <w:b/>
          <w:sz w:val="22"/>
          <w:szCs w:val="22"/>
          <w:u w:val="single"/>
          <w:lang w:val="bs-Latn-BA"/>
        </w:rPr>
      </w:pPr>
    </w:p>
    <w:p w14:paraId="792BCDC6" w14:textId="4043291B" w:rsidR="004773F0" w:rsidRPr="003C143E" w:rsidRDefault="004773F0" w:rsidP="00DD07C2">
      <w:pPr>
        <w:spacing w:line="360" w:lineRule="auto"/>
        <w:jc w:val="both"/>
        <w:rPr>
          <w:b/>
          <w:sz w:val="22"/>
          <w:szCs w:val="22"/>
          <w:u w:val="single"/>
          <w:lang w:val="bs-Latn-BA"/>
        </w:rPr>
      </w:pPr>
      <w:r w:rsidRPr="003C143E">
        <w:rPr>
          <w:b/>
          <w:sz w:val="22"/>
          <w:szCs w:val="22"/>
          <w:u w:val="single"/>
          <w:lang w:val="bs-Latn-BA"/>
        </w:rPr>
        <w:t xml:space="preserve">VI OBRAZLOŽENJE FINANSIJSKIH SREDSTAVA ZA SPROVOĐENJE ODLUKE </w:t>
      </w:r>
    </w:p>
    <w:p w14:paraId="05CDD0D2" w14:textId="77777777" w:rsidR="00717614" w:rsidRDefault="004773F0" w:rsidP="00DD07C2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3C143E">
        <w:rPr>
          <w:sz w:val="22"/>
          <w:szCs w:val="22"/>
        </w:rPr>
        <w:t xml:space="preserve">Finansiranje predmetnog projekta </w:t>
      </w:r>
      <w:r w:rsidR="00CC1ED0" w:rsidRPr="003C143E">
        <w:rPr>
          <w:sz w:val="22"/>
          <w:szCs w:val="22"/>
        </w:rPr>
        <w:t>osigurat će se iz Budžeta institucija Bosne i Hercegovine u sljedećim</w:t>
      </w:r>
    </w:p>
    <w:p w14:paraId="638D24D3" w14:textId="351F1DFA" w:rsidR="00A5305D" w:rsidRPr="003C143E" w:rsidRDefault="00CC1ED0" w:rsidP="00DD07C2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3C143E">
        <w:rPr>
          <w:sz w:val="22"/>
          <w:szCs w:val="22"/>
        </w:rPr>
        <w:t>fazama:</w:t>
      </w:r>
    </w:p>
    <w:p w14:paraId="2F9CAC15" w14:textId="77777777" w:rsidR="00637813" w:rsidRPr="003C143E" w:rsidRDefault="00637813" w:rsidP="00637813">
      <w:pPr>
        <w:widowControl w:val="0"/>
        <w:numPr>
          <w:ilvl w:val="0"/>
          <w:numId w:val="42"/>
        </w:numPr>
        <w:tabs>
          <w:tab w:val="left" w:pos="883"/>
        </w:tabs>
        <w:spacing w:line="276" w:lineRule="auto"/>
        <w:ind w:left="520"/>
        <w:jc w:val="both"/>
        <w:rPr>
          <w:sz w:val="22"/>
          <w:szCs w:val="22"/>
        </w:rPr>
      </w:pPr>
      <w:r w:rsidRPr="003C143E">
        <w:rPr>
          <w:sz w:val="22"/>
          <w:szCs w:val="22"/>
        </w:rPr>
        <w:t xml:space="preserve">u </w:t>
      </w:r>
      <w:r>
        <w:rPr>
          <w:sz w:val="22"/>
          <w:szCs w:val="22"/>
        </w:rPr>
        <w:t>2024</w:t>
      </w:r>
      <w:r w:rsidRPr="003C143E">
        <w:rPr>
          <w:sz w:val="22"/>
          <w:szCs w:val="22"/>
        </w:rPr>
        <w:t xml:space="preserve">. godini  </w:t>
      </w:r>
      <w:r>
        <w:rPr>
          <w:sz w:val="22"/>
          <w:szCs w:val="22"/>
        </w:rPr>
        <w:t xml:space="preserve">700.000,00 </w:t>
      </w:r>
      <w:r w:rsidRPr="003C143E">
        <w:rPr>
          <w:sz w:val="22"/>
          <w:szCs w:val="22"/>
        </w:rPr>
        <w:t>KM,</w:t>
      </w:r>
    </w:p>
    <w:p w14:paraId="28827759" w14:textId="77777777" w:rsidR="00637813" w:rsidRPr="003C143E" w:rsidRDefault="00637813" w:rsidP="00637813">
      <w:pPr>
        <w:widowControl w:val="0"/>
        <w:numPr>
          <w:ilvl w:val="0"/>
          <w:numId w:val="42"/>
        </w:numPr>
        <w:tabs>
          <w:tab w:val="left" w:pos="898"/>
        </w:tabs>
        <w:spacing w:line="276" w:lineRule="auto"/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u 2025</w:t>
      </w:r>
      <w:r w:rsidRPr="003C143E">
        <w:rPr>
          <w:sz w:val="22"/>
          <w:szCs w:val="22"/>
        </w:rPr>
        <w:t xml:space="preserve">. godini </w:t>
      </w:r>
      <w:r>
        <w:rPr>
          <w:sz w:val="22"/>
          <w:szCs w:val="22"/>
        </w:rPr>
        <w:t xml:space="preserve">3.500.000,00 </w:t>
      </w:r>
      <w:r w:rsidRPr="003C143E">
        <w:rPr>
          <w:sz w:val="22"/>
          <w:szCs w:val="22"/>
        </w:rPr>
        <w:t xml:space="preserve">KM  i </w:t>
      </w:r>
    </w:p>
    <w:p w14:paraId="30296361" w14:textId="77777777" w:rsidR="00637813" w:rsidRPr="00C2032D" w:rsidRDefault="00637813" w:rsidP="00637813">
      <w:pPr>
        <w:widowControl w:val="0"/>
        <w:numPr>
          <w:ilvl w:val="0"/>
          <w:numId w:val="42"/>
        </w:numPr>
        <w:tabs>
          <w:tab w:val="left" w:pos="898"/>
        </w:tabs>
        <w:spacing w:line="276" w:lineRule="auto"/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u 2026</w:t>
      </w:r>
      <w:r w:rsidRPr="00C2032D">
        <w:rPr>
          <w:sz w:val="22"/>
          <w:szCs w:val="22"/>
        </w:rPr>
        <w:t xml:space="preserve">. godini </w:t>
      </w:r>
      <w:r>
        <w:rPr>
          <w:sz w:val="22"/>
          <w:szCs w:val="22"/>
        </w:rPr>
        <w:t xml:space="preserve">3.000.000,00 </w:t>
      </w:r>
      <w:r w:rsidRPr="00C2032D">
        <w:rPr>
          <w:sz w:val="22"/>
          <w:szCs w:val="22"/>
        </w:rPr>
        <w:t>KM.</w:t>
      </w:r>
    </w:p>
    <w:p w14:paraId="27D32264" w14:textId="75CEC9BF" w:rsidR="004773F0" w:rsidRPr="003C143E" w:rsidRDefault="00CC1ED0" w:rsidP="00DD07C2">
      <w:pPr>
        <w:tabs>
          <w:tab w:val="left" w:pos="0"/>
        </w:tabs>
        <w:spacing w:before="240"/>
        <w:jc w:val="both"/>
        <w:rPr>
          <w:b/>
          <w:sz w:val="22"/>
          <w:szCs w:val="22"/>
          <w:u w:val="single"/>
        </w:rPr>
      </w:pPr>
      <w:r w:rsidRPr="003C143E">
        <w:rPr>
          <w:b/>
          <w:sz w:val="22"/>
          <w:szCs w:val="22"/>
          <w:u w:val="single"/>
        </w:rPr>
        <w:t>VII OPIS KONSULTACIJA VOĐENIH U PROCESU DONOŠENJA ODLUKE</w:t>
      </w:r>
      <w:r w:rsidR="004773F0" w:rsidRPr="003C143E">
        <w:rPr>
          <w:b/>
          <w:sz w:val="22"/>
          <w:szCs w:val="22"/>
          <w:u w:val="single"/>
        </w:rPr>
        <w:t xml:space="preserve"> </w:t>
      </w:r>
    </w:p>
    <w:p w14:paraId="69DB0CE0" w14:textId="77777777" w:rsidR="004773F0" w:rsidRPr="003C143E" w:rsidRDefault="004773F0" w:rsidP="00DD07C2">
      <w:pPr>
        <w:tabs>
          <w:tab w:val="left" w:pos="0"/>
        </w:tabs>
        <w:spacing w:before="240"/>
        <w:jc w:val="both"/>
        <w:rPr>
          <w:sz w:val="22"/>
          <w:szCs w:val="22"/>
        </w:rPr>
      </w:pPr>
      <w:r w:rsidRPr="003C143E">
        <w:rPr>
          <w:sz w:val="22"/>
          <w:szCs w:val="22"/>
        </w:rPr>
        <w:t xml:space="preserve">U skladu sa članom 31. Poslovnika o radu Vijeća ministara Bosne i Hercegovine, Prijedlog Odluke je dostavljen Ministarstvu finansija i trezora Bosne i Hercegovine i Uredu za zakonodavstvo, od kojih su zatražena mišljenja. </w:t>
      </w:r>
    </w:p>
    <w:p w14:paraId="0340C2B5" w14:textId="77777777" w:rsidR="00AD4A9C" w:rsidRPr="003C143E" w:rsidRDefault="00AD4A9C" w:rsidP="00DD07C2">
      <w:pPr>
        <w:jc w:val="both"/>
        <w:rPr>
          <w:sz w:val="22"/>
          <w:szCs w:val="22"/>
          <w:lang w:val="bs-Latn-BA"/>
        </w:rPr>
      </w:pPr>
    </w:p>
    <w:sectPr w:rsidR="00AD4A9C" w:rsidRPr="003C143E" w:rsidSect="00BB6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0A09" w14:textId="77777777" w:rsidR="00BA4026" w:rsidRDefault="00BA4026" w:rsidP="00C6426F">
      <w:r>
        <w:separator/>
      </w:r>
    </w:p>
  </w:endnote>
  <w:endnote w:type="continuationSeparator" w:id="0">
    <w:p w14:paraId="56EA1B46" w14:textId="77777777" w:rsidR="00BA4026" w:rsidRDefault="00BA4026" w:rsidP="00C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BAD0" w14:textId="77777777" w:rsidR="00C6426F" w:rsidRDefault="00C64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E2F5" w14:textId="77777777" w:rsidR="00C6426F" w:rsidRDefault="00C64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F486" w14:textId="77777777" w:rsidR="00C6426F" w:rsidRDefault="00C64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241C" w14:textId="77777777" w:rsidR="00BA4026" w:rsidRDefault="00BA4026" w:rsidP="00C6426F">
      <w:r>
        <w:separator/>
      </w:r>
    </w:p>
  </w:footnote>
  <w:footnote w:type="continuationSeparator" w:id="0">
    <w:p w14:paraId="34077F25" w14:textId="77777777" w:rsidR="00BA4026" w:rsidRDefault="00BA4026" w:rsidP="00C6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047C" w14:textId="77777777" w:rsidR="00C6426F" w:rsidRDefault="00C64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CBED" w14:textId="77777777" w:rsidR="00C6426F" w:rsidRDefault="00C64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F992" w14:textId="77777777" w:rsidR="00C6426F" w:rsidRDefault="00C64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D9E"/>
    <w:multiLevelType w:val="hybridMultilevel"/>
    <w:tmpl w:val="144297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B8F"/>
    <w:multiLevelType w:val="hybridMultilevel"/>
    <w:tmpl w:val="C202781A"/>
    <w:lvl w:ilvl="0" w:tplc="A0F0C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516"/>
    <w:multiLevelType w:val="hybridMultilevel"/>
    <w:tmpl w:val="0456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3CDE"/>
    <w:multiLevelType w:val="multilevel"/>
    <w:tmpl w:val="FFC26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E1B54"/>
    <w:multiLevelType w:val="hybridMultilevel"/>
    <w:tmpl w:val="120A9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A65DC"/>
    <w:multiLevelType w:val="hybridMultilevel"/>
    <w:tmpl w:val="F9BAF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94FFC"/>
    <w:multiLevelType w:val="hybridMultilevel"/>
    <w:tmpl w:val="91308180"/>
    <w:lvl w:ilvl="0" w:tplc="6620373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1C1C1C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B3164B"/>
    <w:multiLevelType w:val="hybridMultilevel"/>
    <w:tmpl w:val="E7485088"/>
    <w:lvl w:ilvl="0" w:tplc="61CA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1CAF22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E5A9B"/>
    <w:multiLevelType w:val="hybridMultilevel"/>
    <w:tmpl w:val="4CA487DC"/>
    <w:lvl w:ilvl="0" w:tplc="6620373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1C1C1C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C1C1C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000AE6"/>
    <w:multiLevelType w:val="hybridMultilevel"/>
    <w:tmpl w:val="B93237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657F02"/>
    <w:multiLevelType w:val="hybridMultilevel"/>
    <w:tmpl w:val="5BB4A68C"/>
    <w:lvl w:ilvl="0" w:tplc="E10C3E6A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40386"/>
    <w:multiLevelType w:val="hybridMultilevel"/>
    <w:tmpl w:val="0A12B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B0AA0"/>
    <w:multiLevelType w:val="hybridMultilevel"/>
    <w:tmpl w:val="67A21FC0"/>
    <w:lvl w:ilvl="0" w:tplc="A0F0A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014BB"/>
    <w:multiLevelType w:val="hybridMultilevel"/>
    <w:tmpl w:val="99886C5A"/>
    <w:lvl w:ilvl="0" w:tplc="61102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215A"/>
    <w:multiLevelType w:val="hybridMultilevel"/>
    <w:tmpl w:val="5546DBF0"/>
    <w:lvl w:ilvl="0" w:tplc="E5F8E71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D13490"/>
    <w:multiLevelType w:val="multilevel"/>
    <w:tmpl w:val="62C81A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D9472D"/>
    <w:multiLevelType w:val="multilevel"/>
    <w:tmpl w:val="5F4C3E48"/>
    <w:lvl w:ilvl="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1C1C1C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757E8"/>
    <w:multiLevelType w:val="hybridMultilevel"/>
    <w:tmpl w:val="1B0603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9032CB"/>
    <w:multiLevelType w:val="hybridMultilevel"/>
    <w:tmpl w:val="ADE2470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F9066B"/>
    <w:multiLevelType w:val="multilevel"/>
    <w:tmpl w:val="FFC26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EE3543"/>
    <w:multiLevelType w:val="hybridMultilevel"/>
    <w:tmpl w:val="68FADA1A"/>
    <w:lvl w:ilvl="0" w:tplc="5300B5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B1093"/>
    <w:multiLevelType w:val="hybridMultilevel"/>
    <w:tmpl w:val="181EB0E4"/>
    <w:lvl w:ilvl="0" w:tplc="C16276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12BB3"/>
    <w:multiLevelType w:val="hybridMultilevel"/>
    <w:tmpl w:val="525884D6"/>
    <w:lvl w:ilvl="0" w:tplc="7B9EBCA4">
      <w:start w:val="1"/>
      <w:numFmt w:val="bullet"/>
      <w:lvlText w:val=""/>
      <w:lvlJc w:val="left"/>
      <w:pPr>
        <w:ind w:left="1871" w:hanging="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9721710"/>
    <w:multiLevelType w:val="hybridMultilevel"/>
    <w:tmpl w:val="CC86C1BE"/>
    <w:lvl w:ilvl="0" w:tplc="AEC438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DF4F97"/>
    <w:multiLevelType w:val="multilevel"/>
    <w:tmpl w:val="ADE2470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D53FB1"/>
    <w:multiLevelType w:val="multilevel"/>
    <w:tmpl w:val="FFC26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8134AC"/>
    <w:multiLevelType w:val="hybridMultilevel"/>
    <w:tmpl w:val="F11C7802"/>
    <w:lvl w:ilvl="0" w:tplc="A10A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B17F7"/>
    <w:multiLevelType w:val="hybridMultilevel"/>
    <w:tmpl w:val="29C60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9E6992"/>
    <w:multiLevelType w:val="hybridMultilevel"/>
    <w:tmpl w:val="BADE602E"/>
    <w:lvl w:ilvl="0" w:tplc="6620373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1C1C1C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C1C1C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DD5DDA"/>
    <w:multiLevelType w:val="hybridMultilevel"/>
    <w:tmpl w:val="1B0603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35EAE"/>
    <w:multiLevelType w:val="hybridMultilevel"/>
    <w:tmpl w:val="CC662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20AEC"/>
    <w:multiLevelType w:val="hybridMultilevel"/>
    <w:tmpl w:val="5F4C3E48"/>
    <w:lvl w:ilvl="0" w:tplc="6620373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1C1C1C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E4131C"/>
    <w:multiLevelType w:val="hybridMultilevel"/>
    <w:tmpl w:val="F99A5248"/>
    <w:lvl w:ilvl="0" w:tplc="4948C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D04C0"/>
    <w:multiLevelType w:val="hybridMultilevel"/>
    <w:tmpl w:val="53462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11277"/>
    <w:multiLevelType w:val="multilevel"/>
    <w:tmpl w:val="BADE602E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1C1C1C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C1C1C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E030B2"/>
    <w:multiLevelType w:val="hybridMultilevel"/>
    <w:tmpl w:val="AB8A8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58F4F75"/>
    <w:multiLevelType w:val="multilevel"/>
    <w:tmpl w:val="FFC26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936855"/>
    <w:multiLevelType w:val="multilevel"/>
    <w:tmpl w:val="FFC26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2944A8"/>
    <w:multiLevelType w:val="hybridMultilevel"/>
    <w:tmpl w:val="230E4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AD116A"/>
    <w:multiLevelType w:val="hybridMultilevel"/>
    <w:tmpl w:val="F41E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308AC"/>
    <w:multiLevelType w:val="hybridMultilevel"/>
    <w:tmpl w:val="65668C00"/>
    <w:lvl w:ilvl="0" w:tplc="37D079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42E2A"/>
    <w:multiLevelType w:val="hybridMultilevel"/>
    <w:tmpl w:val="68A275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6"/>
  </w:num>
  <w:num w:numId="5">
    <w:abstractNumId w:val="26"/>
  </w:num>
  <w:num w:numId="6">
    <w:abstractNumId w:val="20"/>
  </w:num>
  <w:num w:numId="7">
    <w:abstractNumId w:val="40"/>
  </w:num>
  <w:num w:numId="8">
    <w:abstractNumId w:val="33"/>
  </w:num>
  <w:num w:numId="9">
    <w:abstractNumId w:val="13"/>
  </w:num>
  <w:num w:numId="10">
    <w:abstractNumId w:val="23"/>
  </w:num>
  <w:num w:numId="11">
    <w:abstractNumId w:val="0"/>
  </w:num>
  <w:num w:numId="12">
    <w:abstractNumId w:val="3"/>
  </w:num>
  <w:num w:numId="13">
    <w:abstractNumId w:val="39"/>
  </w:num>
  <w:num w:numId="14">
    <w:abstractNumId w:val="37"/>
  </w:num>
  <w:num w:numId="15">
    <w:abstractNumId w:val="1"/>
  </w:num>
  <w:num w:numId="16">
    <w:abstractNumId w:val="9"/>
  </w:num>
  <w:num w:numId="17">
    <w:abstractNumId w:val="31"/>
  </w:num>
  <w:num w:numId="18">
    <w:abstractNumId w:val="16"/>
  </w:num>
  <w:num w:numId="19">
    <w:abstractNumId w:val="28"/>
  </w:num>
  <w:num w:numId="20">
    <w:abstractNumId w:val="41"/>
  </w:num>
  <w:num w:numId="21">
    <w:abstractNumId w:val="18"/>
  </w:num>
  <w:num w:numId="22">
    <w:abstractNumId w:val="34"/>
  </w:num>
  <w:num w:numId="23">
    <w:abstractNumId w:val="8"/>
  </w:num>
  <w:num w:numId="24">
    <w:abstractNumId w:val="24"/>
  </w:num>
  <w:num w:numId="25">
    <w:abstractNumId w:val="6"/>
  </w:num>
  <w:num w:numId="26">
    <w:abstractNumId w:val="14"/>
  </w:num>
  <w:num w:numId="27">
    <w:abstractNumId w:val="2"/>
  </w:num>
  <w:num w:numId="28">
    <w:abstractNumId w:val="35"/>
  </w:num>
  <w:num w:numId="29">
    <w:abstractNumId w:val="22"/>
  </w:num>
  <w:num w:numId="30">
    <w:abstractNumId w:val="7"/>
  </w:num>
  <w:num w:numId="31">
    <w:abstractNumId w:val="11"/>
  </w:num>
  <w:num w:numId="32">
    <w:abstractNumId w:val="10"/>
  </w:num>
  <w:num w:numId="33">
    <w:abstractNumId w:val="30"/>
  </w:num>
  <w:num w:numId="34">
    <w:abstractNumId w:val="4"/>
  </w:num>
  <w:num w:numId="35">
    <w:abstractNumId w:val="38"/>
  </w:num>
  <w:num w:numId="36">
    <w:abstractNumId w:val="5"/>
  </w:num>
  <w:num w:numId="37">
    <w:abstractNumId w:val="27"/>
  </w:num>
  <w:num w:numId="38">
    <w:abstractNumId w:val="21"/>
  </w:num>
  <w:num w:numId="39">
    <w:abstractNumId w:val="12"/>
  </w:num>
  <w:num w:numId="40">
    <w:abstractNumId w:val="32"/>
  </w:num>
  <w:num w:numId="41">
    <w:abstractNumId w:val="2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06"/>
    <w:rsid w:val="00012519"/>
    <w:rsid w:val="00021E4F"/>
    <w:rsid w:val="00024377"/>
    <w:rsid w:val="00030186"/>
    <w:rsid w:val="00047D61"/>
    <w:rsid w:val="00050699"/>
    <w:rsid w:val="00054B92"/>
    <w:rsid w:val="000558E2"/>
    <w:rsid w:val="000840CB"/>
    <w:rsid w:val="00093FA4"/>
    <w:rsid w:val="000A0327"/>
    <w:rsid w:val="000D20E8"/>
    <w:rsid w:val="000E16F9"/>
    <w:rsid w:val="000E6112"/>
    <w:rsid w:val="000F3D01"/>
    <w:rsid w:val="000F6A80"/>
    <w:rsid w:val="001130F8"/>
    <w:rsid w:val="001229F5"/>
    <w:rsid w:val="00133FA0"/>
    <w:rsid w:val="00144ECE"/>
    <w:rsid w:val="00160C2C"/>
    <w:rsid w:val="001642A6"/>
    <w:rsid w:val="0016555D"/>
    <w:rsid w:val="00166359"/>
    <w:rsid w:val="00173A3A"/>
    <w:rsid w:val="00176623"/>
    <w:rsid w:val="00180D85"/>
    <w:rsid w:val="001821B3"/>
    <w:rsid w:val="001849DD"/>
    <w:rsid w:val="00184A53"/>
    <w:rsid w:val="00190639"/>
    <w:rsid w:val="001A559B"/>
    <w:rsid w:val="001A7F57"/>
    <w:rsid w:val="001B24EC"/>
    <w:rsid w:val="001E4610"/>
    <w:rsid w:val="001F7A76"/>
    <w:rsid w:val="002024EC"/>
    <w:rsid w:val="00203FB7"/>
    <w:rsid w:val="00220818"/>
    <w:rsid w:val="00220E01"/>
    <w:rsid w:val="00222A30"/>
    <w:rsid w:val="00252B85"/>
    <w:rsid w:val="00256A18"/>
    <w:rsid w:val="002658AE"/>
    <w:rsid w:val="002813FF"/>
    <w:rsid w:val="002835F1"/>
    <w:rsid w:val="002C0CAB"/>
    <w:rsid w:val="002C5811"/>
    <w:rsid w:val="002D10E2"/>
    <w:rsid w:val="002D4521"/>
    <w:rsid w:val="002E7BDD"/>
    <w:rsid w:val="002E7D9B"/>
    <w:rsid w:val="00340FDD"/>
    <w:rsid w:val="00343CF0"/>
    <w:rsid w:val="00347601"/>
    <w:rsid w:val="00352F3D"/>
    <w:rsid w:val="003577A8"/>
    <w:rsid w:val="00362570"/>
    <w:rsid w:val="003704FD"/>
    <w:rsid w:val="00370C69"/>
    <w:rsid w:val="00380923"/>
    <w:rsid w:val="00397EFE"/>
    <w:rsid w:val="003B189C"/>
    <w:rsid w:val="003C143E"/>
    <w:rsid w:val="003D7970"/>
    <w:rsid w:val="003E171C"/>
    <w:rsid w:val="003E3E3D"/>
    <w:rsid w:val="003F2723"/>
    <w:rsid w:val="0040548A"/>
    <w:rsid w:val="00411941"/>
    <w:rsid w:val="00417490"/>
    <w:rsid w:val="00431682"/>
    <w:rsid w:val="00435237"/>
    <w:rsid w:val="004773F0"/>
    <w:rsid w:val="00490E5A"/>
    <w:rsid w:val="004E0B86"/>
    <w:rsid w:val="004F0C88"/>
    <w:rsid w:val="004F45D3"/>
    <w:rsid w:val="00522525"/>
    <w:rsid w:val="005238D5"/>
    <w:rsid w:val="005264C1"/>
    <w:rsid w:val="00537235"/>
    <w:rsid w:val="00542052"/>
    <w:rsid w:val="00547A2C"/>
    <w:rsid w:val="00550095"/>
    <w:rsid w:val="00562C0B"/>
    <w:rsid w:val="00564785"/>
    <w:rsid w:val="005B2B3C"/>
    <w:rsid w:val="005E1F34"/>
    <w:rsid w:val="005E7CF2"/>
    <w:rsid w:val="0060290D"/>
    <w:rsid w:val="006034C0"/>
    <w:rsid w:val="00611220"/>
    <w:rsid w:val="00614E3E"/>
    <w:rsid w:val="00622E46"/>
    <w:rsid w:val="0063614A"/>
    <w:rsid w:val="00637813"/>
    <w:rsid w:val="00645679"/>
    <w:rsid w:val="00655F8D"/>
    <w:rsid w:val="00662FF6"/>
    <w:rsid w:val="006733AC"/>
    <w:rsid w:val="00675EA1"/>
    <w:rsid w:val="00681AF4"/>
    <w:rsid w:val="00687404"/>
    <w:rsid w:val="0069217D"/>
    <w:rsid w:val="006B0DE1"/>
    <w:rsid w:val="006C296C"/>
    <w:rsid w:val="006C2C19"/>
    <w:rsid w:val="006C7481"/>
    <w:rsid w:val="006D7E2F"/>
    <w:rsid w:val="006E06A5"/>
    <w:rsid w:val="006E4ED3"/>
    <w:rsid w:val="006E66EF"/>
    <w:rsid w:val="006E6FF4"/>
    <w:rsid w:val="00713580"/>
    <w:rsid w:val="00717614"/>
    <w:rsid w:val="007363F4"/>
    <w:rsid w:val="00744725"/>
    <w:rsid w:val="00745301"/>
    <w:rsid w:val="00746976"/>
    <w:rsid w:val="007721DD"/>
    <w:rsid w:val="007722CB"/>
    <w:rsid w:val="007817E0"/>
    <w:rsid w:val="00792DA9"/>
    <w:rsid w:val="007A6AA7"/>
    <w:rsid w:val="007A75BC"/>
    <w:rsid w:val="007C7132"/>
    <w:rsid w:val="007C7B0A"/>
    <w:rsid w:val="007D3BD4"/>
    <w:rsid w:val="007E4275"/>
    <w:rsid w:val="007F3A25"/>
    <w:rsid w:val="008038D7"/>
    <w:rsid w:val="008053F4"/>
    <w:rsid w:val="00833F15"/>
    <w:rsid w:val="00835F5C"/>
    <w:rsid w:val="008413E3"/>
    <w:rsid w:val="00880346"/>
    <w:rsid w:val="00882A55"/>
    <w:rsid w:val="008919C9"/>
    <w:rsid w:val="008C65E0"/>
    <w:rsid w:val="008D014E"/>
    <w:rsid w:val="008D3150"/>
    <w:rsid w:val="008D6E57"/>
    <w:rsid w:val="008E0AD5"/>
    <w:rsid w:val="008E2865"/>
    <w:rsid w:val="008E37C0"/>
    <w:rsid w:val="00905725"/>
    <w:rsid w:val="009078A9"/>
    <w:rsid w:val="00910FBA"/>
    <w:rsid w:val="00916FA6"/>
    <w:rsid w:val="0092057C"/>
    <w:rsid w:val="00933ADF"/>
    <w:rsid w:val="0096247C"/>
    <w:rsid w:val="0096405B"/>
    <w:rsid w:val="00965A16"/>
    <w:rsid w:val="00970E13"/>
    <w:rsid w:val="009C76CF"/>
    <w:rsid w:val="00A04DCB"/>
    <w:rsid w:val="00A135E6"/>
    <w:rsid w:val="00A163EC"/>
    <w:rsid w:val="00A32480"/>
    <w:rsid w:val="00A5305D"/>
    <w:rsid w:val="00A53433"/>
    <w:rsid w:val="00A563B5"/>
    <w:rsid w:val="00A6375D"/>
    <w:rsid w:val="00A7668E"/>
    <w:rsid w:val="00A910BA"/>
    <w:rsid w:val="00A94D68"/>
    <w:rsid w:val="00AA3D80"/>
    <w:rsid w:val="00AA651B"/>
    <w:rsid w:val="00AA6839"/>
    <w:rsid w:val="00AC291D"/>
    <w:rsid w:val="00AC3D1A"/>
    <w:rsid w:val="00AD1141"/>
    <w:rsid w:val="00AD4A9C"/>
    <w:rsid w:val="00AE537B"/>
    <w:rsid w:val="00AF229E"/>
    <w:rsid w:val="00B00EC4"/>
    <w:rsid w:val="00B04A86"/>
    <w:rsid w:val="00B053BB"/>
    <w:rsid w:val="00B10604"/>
    <w:rsid w:val="00B24D7C"/>
    <w:rsid w:val="00B25A33"/>
    <w:rsid w:val="00B32768"/>
    <w:rsid w:val="00B47CEF"/>
    <w:rsid w:val="00B71E40"/>
    <w:rsid w:val="00B73CBE"/>
    <w:rsid w:val="00B772DE"/>
    <w:rsid w:val="00B776A8"/>
    <w:rsid w:val="00B9294A"/>
    <w:rsid w:val="00BA4026"/>
    <w:rsid w:val="00BB170F"/>
    <w:rsid w:val="00BB6C6A"/>
    <w:rsid w:val="00BD0438"/>
    <w:rsid w:val="00BD14AE"/>
    <w:rsid w:val="00BE30FE"/>
    <w:rsid w:val="00BE5F44"/>
    <w:rsid w:val="00BF49D0"/>
    <w:rsid w:val="00C156A0"/>
    <w:rsid w:val="00C2032D"/>
    <w:rsid w:val="00C31ABD"/>
    <w:rsid w:val="00C4218B"/>
    <w:rsid w:val="00C616D2"/>
    <w:rsid w:val="00C637BC"/>
    <w:rsid w:val="00C6426F"/>
    <w:rsid w:val="00C67310"/>
    <w:rsid w:val="00C754CE"/>
    <w:rsid w:val="00C81BB4"/>
    <w:rsid w:val="00C83B13"/>
    <w:rsid w:val="00C94506"/>
    <w:rsid w:val="00CA15C7"/>
    <w:rsid w:val="00CA2F8A"/>
    <w:rsid w:val="00CB3814"/>
    <w:rsid w:val="00CC1ED0"/>
    <w:rsid w:val="00CC2DD4"/>
    <w:rsid w:val="00CC3D3B"/>
    <w:rsid w:val="00CD505C"/>
    <w:rsid w:val="00CD7891"/>
    <w:rsid w:val="00CE1229"/>
    <w:rsid w:val="00CE49AE"/>
    <w:rsid w:val="00CE7844"/>
    <w:rsid w:val="00CF2A3F"/>
    <w:rsid w:val="00D023EC"/>
    <w:rsid w:val="00D127FE"/>
    <w:rsid w:val="00D376FC"/>
    <w:rsid w:val="00DA2527"/>
    <w:rsid w:val="00DA2808"/>
    <w:rsid w:val="00DD07C2"/>
    <w:rsid w:val="00DD2681"/>
    <w:rsid w:val="00DD477E"/>
    <w:rsid w:val="00DE19B7"/>
    <w:rsid w:val="00E0732A"/>
    <w:rsid w:val="00E1595A"/>
    <w:rsid w:val="00E24D05"/>
    <w:rsid w:val="00E36006"/>
    <w:rsid w:val="00E3626B"/>
    <w:rsid w:val="00E47F98"/>
    <w:rsid w:val="00E507C9"/>
    <w:rsid w:val="00E62111"/>
    <w:rsid w:val="00E65E18"/>
    <w:rsid w:val="00E77970"/>
    <w:rsid w:val="00E82A06"/>
    <w:rsid w:val="00E8379E"/>
    <w:rsid w:val="00E85F0C"/>
    <w:rsid w:val="00E90C03"/>
    <w:rsid w:val="00E941BC"/>
    <w:rsid w:val="00EB3794"/>
    <w:rsid w:val="00EC045F"/>
    <w:rsid w:val="00ED6A81"/>
    <w:rsid w:val="00F04A6C"/>
    <w:rsid w:val="00F11906"/>
    <w:rsid w:val="00F144D9"/>
    <w:rsid w:val="00F25916"/>
    <w:rsid w:val="00F304F1"/>
    <w:rsid w:val="00F306AE"/>
    <w:rsid w:val="00F54303"/>
    <w:rsid w:val="00F71224"/>
    <w:rsid w:val="00F732B3"/>
    <w:rsid w:val="00F76431"/>
    <w:rsid w:val="00F9126C"/>
    <w:rsid w:val="00F95EAF"/>
    <w:rsid w:val="00FA52E7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53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BA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9C9"/>
    <w:pPr>
      <w:keepNext/>
      <w:outlineLvl w:val="0"/>
    </w:pPr>
    <w:rPr>
      <w:rFonts w:eastAsia="Times New Roman"/>
      <w:b/>
      <w:bCs/>
      <w:sz w:val="20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8919C9"/>
    <w:pPr>
      <w:keepNext/>
      <w:tabs>
        <w:tab w:val="left" w:pos="3823"/>
      </w:tabs>
      <w:jc w:val="center"/>
      <w:outlineLvl w:val="1"/>
    </w:pPr>
    <w:rPr>
      <w:rFonts w:eastAsia="Times New Roman"/>
      <w:b/>
      <w:bCs/>
      <w:sz w:val="18"/>
      <w:lang w:val="hr-HR" w:eastAsia="en-US"/>
    </w:rPr>
  </w:style>
  <w:style w:type="paragraph" w:styleId="Heading3">
    <w:name w:val="heading 3"/>
    <w:basedOn w:val="Normal"/>
    <w:next w:val="Normal"/>
    <w:link w:val="Heading3Char"/>
    <w:qFormat/>
    <w:rsid w:val="008919C9"/>
    <w:pPr>
      <w:keepNext/>
      <w:tabs>
        <w:tab w:val="left" w:pos="3823"/>
      </w:tabs>
      <w:outlineLvl w:val="2"/>
    </w:pPr>
    <w:rPr>
      <w:rFonts w:eastAsia="Times New Roman"/>
      <w:b/>
      <w:bCs/>
      <w:sz w:val="18"/>
      <w:lang w:val="hr-HR" w:eastAsia="en-US"/>
    </w:rPr>
  </w:style>
  <w:style w:type="paragraph" w:styleId="Heading4">
    <w:name w:val="heading 4"/>
    <w:basedOn w:val="Normal"/>
    <w:next w:val="Normal"/>
    <w:link w:val="Heading4Char"/>
    <w:qFormat/>
    <w:rsid w:val="008919C9"/>
    <w:pPr>
      <w:keepNext/>
      <w:tabs>
        <w:tab w:val="left" w:pos="3823"/>
      </w:tabs>
      <w:ind w:firstLine="5220"/>
      <w:outlineLvl w:val="3"/>
    </w:pPr>
    <w:rPr>
      <w:rFonts w:eastAsia="Times New Roman"/>
      <w:b/>
      <w:bCs/>
      <w:sz w:val="18"/>
      <w:lang w:val="hr-HR" w:eastAsia="en-US"/>
    </w:rPr>
  </w:style>
  <w:style w:type="paragraph" w:styleId="Heading5">
    <w:name w:val="heading 5"/>
    <w:basedOn w:val="Normal"/>
    <w:next w:val="Normal"/>
    <w:link w:val="Heading5Char"/>
    <w:qFormat/>
    <w:rsid w:val="008919C9"/>
    <w:pPr>
      <w:keepNext/>
      <w:tabs>
        <w:tab w:val="left" w:pos="3823"/>
      </w:tabs>
      <w:ind w:firstLine="5400"/>
      <w:outlineLvl w:val="4"/>
    </w:pPr>
    <w:rPr>
      <w:rFonts w:eastAsia="Times New Roman"/>
      <w:b/>
      <w:bCs/>
      <w:sz w:val="18"/>
      <w:lang w:val="hr-HR" w:eastAsia="en-US"/>
    </w:rPr>
  </w:style>
  <w:style w:type="paragraph" w:styleId="Heading6">
    <w:name w:val="heading 6"/>
    <w:basedOn w:val="Normal"/>
    <w:next w:val="Normal"/>
    <w:link w:val="Heading6Char"/>
    <w:qFormat/>
    <w:rsid w:val="008919C9"/>
    <w:pPr>
      <w:keepNext/>
      <w:tabs>
        <w:tab w:val="left" w:pos="3823"/>
      </w:tabs>
      <w:ind w:left="5400"/>
      <w:outlineLvl w:val="5"/>
    </w:pPr>
    <w:rPr>
      <w:rFonts w:eastAsia="Times New Roman"/>
      <w:b/>
      <w:bCs/>
      <w:sz w:val="18"/>
      <w:lang w:val="hr-HR" w:eastAsia="en-US"/>
    </w:rPr>
  </w:style>
  <w:style w:type="paragraph" w:styleId="Heading7">
    <w:name w:val="heading 7"/>
    <w:basedOn w:val="Normal"/>
    <w:next w:val="Normal"/>
    <w:link w:val="Heading7Char"/>
    <w:qFormat/>
    <w:rsid w:val="008919C9"/>
    <w:pPr>
      <w:keepNext/>
      <w:jc w:val="center"/>
      <w:outlineLvl w:val="6"/>
    </w:pPr>
    <w:rPr>
      <w:rFonts w:eastAsia="Times New Roman"/>
      <w:b/>
      <w:bCs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82A06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7363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DE"/>
    <w:rPr>
      <w:rFonts w:ascii="Times New Roman" w:eastAsia="Calibri" w:hAnsi="Times New Roman" w:cs="Times New Roman"/>
      <w:sz w:val="20"/>
      <w:szCs w:val="20"/>
      <w:lang w:val="hr-BA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DE"/>
    <w:rPr>
      <w:rFonts w:ascii="Times New Roman" w:eastAsia="Calibri" w:hAnsi="Times New Roman" w:cs="Times New Roman"/>
      <w:b/>
      <w:bCs/>
      <w:sz w:val="20"/>
      <w:szCs w:val="20"/>
      <w:lang w:val="hr-BA" w:eastAsia="hr-HR"/>
    </w:rPr>
  </w:style>
  <w:style w:type="paragraph" w:styleId="BalloonText">
    <w:name w:val="Balloon Text"/>
    <w:basedOn w:val="Normal"/>
    <w:link w:val="BalloonTextChar"/>
    <w:semiHidden/>
    <w:unhideWhenUsed/>
    <w:rsid w:val="00B77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2DE"/>
    <w:rPr>
      <w:rFonts w:ascii="Segoe UI" w:eastAsia="Calibri" w:hAnsi="Segoe UI" w:cs="Segoe UI"/>
      <w:sz w:val="18"/>
      <w:szCs w:val="18"/>
      <w:lang w:val="hr-BA" w:eastAsia="hr-HR"/>
    </w:rPr>
  </w:style>
  <w:style w:type="paragraph" w:styleId="Header">
    <w:name w:val="header"/>
    <w:basedOn w:val="Normal"/>
    <w:link w:val="HeaderChar"/>
    <w:unhideWhenUsed/>
    <w:rsid w:val="00C64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26F"/>
    <w:rPr>
      <w:rFonts w:ascii="Times New Roman" w:eastAsia="Calibri" w:hAnsi="Times New Roman" w:cs="Times New Roman"/>
      <w:sz w:val="24"/>
      <w:szCs w:val="24"/>
      <w:lang w:val="hr-BA" w:eastAsia="hr-HR"/>
    </w:rPr>
  </w:style>
  <w:style w:type="paragraph" w:styleId="Footer">
    <w:name w:val="footer"/>
    <w:basedOn w:val="Normal"/>
    <w:link w:val="FooterChar"/>
    <w:unhideWhenUsed/>
    <w:rsid w:val="00C64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426F"/>
    <w:rPr>
      <w:rFonts w:ascii="Times New Roman" w:eastAsia="Calibri" w:hAnsi="Times New Roman" w:cs="Times New Roman"/>
      <w:sz w:val="24"/>
      <w:szCs w:val="24"/>
      <w:lang w:val="hr-BA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919C9"/>
    <w:rPr>
      <w:rFonts w:ascii="Times New Roman" w:eastAsia="Times New Roman" w:hAnsi="Times New Roman" w:cs="Times New Roman"/>
      <w:b/>
      <w:bCs/>
      <w:sz w:val="20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8919C9"/>
    <w:rPr>
      <w:rFonts w:ascii="Times New Roman" w:eastAsia="Times New Roman" w:hAnsi="Times New Roman" w:cs="Times New Roman"/>
      <w:b/>
      <w:bCs/>
      <w:sz w:val="18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8919C9"/>
    <w:rPr>
      <w:rFonts w:ascii="Times New Roman" w:eastAsia="Times New Roman" w:hAnsi="Times New Roman" w:cs="Times New Roman"/>
      <w:b/>
      <w:bCs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8919C9"/>
    <w:rPr>
      <w:rFonts w:ascii="Times New Roman" w:eastAsia="Times New Roman" w:hAnsi="Times New Roman" w:cs="Times New Roman"/>
      <w:b/>
      <w:bCs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8919C9"/>
    <w:rPr>
      <w:rFonts w:ascii="Times New Roman" w:eastAsia="Times New Roman" w:hAnsi="Times New Roman" w:cs="Times New Roman"/>
      <w:b/>
      <w:bCs/>
      <w:sz w:val="18"/>
      <w:szCs w:val="24"/>
      <w:lang w:val="hr-HR"/>
    </w:rPr>
  </w:style>
  <w:style w:type="character" w:customStyle="1" w:styleId="Heading6Char">
    <w:name w:val="Heading 6 Char"/>
    <w:basedOn w:val="DefaultParagraphFont"/>
    <w:link w:val="Heading6"/>
    <w:rsid w:val="008919C9"/>
    <w:rPr>
      <w:rFonts w:ascii="Times New Roman" w:eastAsia="Times New Roman" w:hAnsi="Times New Roman" w:cs="Times New Roman"/>
      <w:b/>
      <w:bCs/>
      <w:sz w:val="18"/>
      <w:szCs w:val="24"/>
      <w:lang w:val="hr-HR"/>
    </w:rPr>
  </w:style>
  <w:style w:type="character" w:customStyle="1" w:styleId="Heading7Char">
    <w:name w:val="Heading 7 Char"/>
    <w:basedOn w:val="DefaultParagraphFont"/>
    <w:link w:val="Heading7"/>
    <w:rsid w:val="008919C9"/>
    <w:rPr>
      <w:rFonts w:ascii="Times New Roman" w:eastAsia="Times New Roman" w:hAnsi="Times New Roman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8919C9"/>
    <w:pPr>
      <w:tabs>
        <w:tab w:val="left" w:pos="3823"/>
      </w:tabs>
    </w:pPr>
    <w:rPr>
      <w:rFonts w:eastAsia="Times New Roman"/>
      <w:sz w:val="18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8919C9"/>
    <w:rPr>
      <w:rFonts w:ascii="Times New Roman" w:eastAsia="Times New Roman" w:hAnsi="Times New Roman" w:cs="Times New Roman"/>
      <w:sz w:val="18"/>
      <w:szCs w:val="24"/>
      <w:lang w:val="hr-HR"/>
    </w:rPr>
  </w:style>
  <w:style w:type="paragraph" w:styleId="BodyText2">
    <w:name w:val="Body Text 2"/>
    <w:basedOn w:val="Normal"/>
    <w:link w:val="BodyText2Char"/>
    <w:rsid w:val="008919C9"/>
    <w:pPr>
      <w:jc w:val="both"/>
    </w:pPr>
    <w:rPr>
      <w:rFonts w:eastAsia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919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919C9"/>
  </w:style>
  <w:style w:type="table" w:styleId="TableGrid">
    <w:name w:val="Table Grid"/>
    <w:basedOn w:val="TableNormal"/>
    <w:rsid w:val="0089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919C9"/>
    <w:pPr>
      <w:spacing w:after="120"/>
      <w:ind w:left="360"/>
    </w:pPr>
    <w:rPr>
      <w:rFonts w:eastAsia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919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19C9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8919C9"/>
    <w:pPr>
      <w:widowControl w:val="0"/>
      <w:autoSpaceDE w:val="0"/>
      <w:autoSpaceDN w:val="0"/>
      <w:adjustRightInd w:val="0"/>
      <w:spacing w:line="217" w:lineRule="exact"/>
      <w:ind w:firstLine="490"/>
      <w:jc w:val="both"/>
    </w:pPr>
    <w:rPr>
      <w:rFonts w:eastAsia="Times New Roman"/>
      <w:lang w:val="hr-HR"/>
    </w:rPr>
  </w:style>
  <w:style w:type="character" w:customStyle="1" w:styleId="FontStyle20">
    <w:name w:val="Font Style20"/>
    <w:rsid w:val="008919C9"/>
    <w:rPr>
      <w:rFonts w:ascii="Times New Roman" w:hAnsi="Times New Roman" w:cs="Times New Roman"/>
      <w:sz w:val="16"/>
      <w:szCs w:val="16"/>
    </w:rPr>
  </w:style>
  <w:style w:type="character" w:styleId="Hyperlink">
    <w:name w:val="Hyperlink"/>
    <w:rsid w:val="008919C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9C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lang w:val="sr-Cyrl-C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919C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2022-08-15T13:46:00Z</dcterms:created>
  <dcterms:modified xsi:type="dcterms:W3CDTF">2024-10-04T06:43:00Z</dcterms:modified>
</cp:coreProperties>
</file>